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CF" w:rsidRPr="004B7D84" w:rsidRDefault="004B7D84">
      <w:pPr>
        <w:rPr>
          <w:b/>
          <w:u w:val="single"/>
        </w:rPr>
      </w:pPr>
      <w:hyperlink r:id="rId4" w:history="1">
        <w:r w:rsidRPr="004B7D84">
          <w:rPr>
            <w:rStyle w:val="Hypertextovodkaz"/>
            <w:b/>
          </w:rPr>
          <w:t>Přechodné ustanovení § 3 Vyhlášky č. 397/2020 Sb.</w:t>
        </w:r>
      </w:hyperlink>
      <w:bookmarkStart w:id="0" w:name="_GoBack"/>
      <w:bookmarkEnd w:id="0"/>
    </w:p>
    <w:p w:rsid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4B7D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Absolvování odborné praxe, kterou lékaři zařazení ode dne 1. července 2017 do oboru specializačního vzdělávání absolvovali u poskytovatele zdravotních služeb, který byl ke dni 30. června 2017 akreditovaným zařízením akreditovaným podle vzdělávacích programů, platných přede dnem nabytí účinnosti vyhlášky č. 221/2018 Sb., a toto vzdělávání zajišťoval i po 30. červnu 2017 a nejpozději přede dnem nabytí účinnosti této vyhlášky podal žádost o udělení akreditace podle vyhlášky č. 221/2018 Sb., se považuje za povinnou odbornou praxi, která byla absolvována v zařízení akreditovaném podle vyhlášky č. 221/2018 Sb., nejdéle však do dne nabytí právní moci rozhodnutí o žádosti o udělení akreditace.</w:t>
      </w:r>
    </w:p>
    <w:p w:rsidR="004B7D84" w:rsidRP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4B7D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Absolvování odborné praxe, kterou lékaři zařazení ode dne 1. července 2017 do oboru specializačního vzdělávání pediatrie absolvovali u poskytovatele zdravotních služeb, který byl ke dni 30. června 2017 akreditovaným zařízením akreditovaným podle vzdělávacích programů dětské lékařství, platných přede dnem nabytí účinnosti vyhlášky č. 221/2018 Sb., a toto vzdělávání zajišťoval i po 30. červnu 2017 a nejpozději přede dnem nabytí účinnosti této vyhlášky podal žádost o udělení akreditace podle vyhlášky č. 221/2018 Sb., se považuje za povinnou odbornou praxi pro obor pediatrie, která byla absolvována v zařízení akreditovaném podle vyhlášky č. 221/2018 Sb., nejdéle však do dne nabytí právní moci rozhodnutí o žádosti o udělení akreditace.</w:t>
      </w:r>
    </w:p>
    <w:p w:rsidR="004B7D84" w:rsidRP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4B7D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Lékař, který zahájil a neukončil vzdělávání v základním kmeni přede dnem nabytí účinnosti této vyhlášky, může dokončit vzdělávání v souladu s vyhláškou č. 221/2018 Sb. nebo podle této vyhlášky.</w:t>
      </w:r>
    </w:p>
    <w:p w:rsidR="004B7D84" w:rsidRP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4B7D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Akreditace, která byla udělena k zajišťování vzdělávání v základním kmeni poskytovateli zdravotních služeb na základě vyhlášky č. 221/2018 Sb., se považuje za akreditaci udělenou pro příslušný základní kmen podle této vyhlášky.</w:t>
      </w:r>
    </w:p>
    <w:p w:rsidR="004B7D84" w:rsidRP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7D84" w:rsidRPr="004B7D84" w:rsidRDefault="004B7D84" w:rsidP="004B7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B7D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(5)</w:t>
      </w:r>
      <w:r w:rsidRPr="004B7D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Řízení o udělení akreditace zahájená přede dnem nabytí účinnosti této vyhlášky se dokončí podle této vyhlášky.</w:t>
      </w:r>
    </w:p>
    <w:p w:rsidR="004B7D84" w:rsidRDefault="004B7D84"/>
    <w:sectPr w:rsidR="004B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4"/>
    <w:rsid w:val="004B7D84"/>
    <w:rsid w:val="009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81E3"/>
  <w15:chartTrackingRefBased/>
  <w15:docId w15:val="{3B291BD9-C54E-4A79-84A0-51DECC81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B7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B7D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1">
    <w:name w:val="l1"/>
    <w:basedOn w:val="Normln"/>
    <w:rsid w:val="004B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4B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B7D8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B7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20-3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Šimicová Petra</dc:creator>
  <cp:keywords/>
  <dc:description/>
  <cp:lastModifiedBy>Šimicová Petra</cp:lastModifiedBy>
  <cp:revision>1</cp:revision>
  <dcterms:created xsi:type="dcterms:W3CDTF">2021-02-25T14:01:00Z</dcterms:created>
  <dcterms:modified xsi:type="dcterms:W3CDTF">2021-02-25T14:06:00Z</dcterms:modified>
</cp:coreProperties>
</file>