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BA" w:rsidRPr="00EF05D6" w:rsidRDefault="00B31FBA" w:rsidP="00B31FBA">
      <w:pPr>
        <w:jc w:val="center"/>
        <w:rPr>
          <w:b/>
          <w:sz w:val="40"/>
          <w:szCs w:val="40"/>
        </w:rPr>
      </w:pPr>
      <w:r w:rsidRPr="00EF05D6">
        <w:rPr>
          <w:b/>
          <w:sz w:val="40"/>
          <w:szCs w:val="40"/>
        </w:rPr>
        <w:t>SYLABUS PŘEDNÁŠKY</w:t>
      </w:r>
    </w:p>
    <w:p w:rsidR="00B31FBA" w:rsidRPr="00EF05D6" w:rsidRDefault="00B31FBA" w:rsidP="00B31F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EF05D6">
        <w:rPr>
          <w:b/>
          <w:sz w:val="40"/>
          <w:szCs w:val="40"/>
        </w:rPr>
        <w:t>Všeobecné lékařství</w:t>
      </w:r>
      <w:r>
        <w:rPr>
          <w:b/>
          <w:sz w:val="40"/>
          <w:szCs w:val="40"/>
        </w:rPr>
        <w:t>)</w:t>
      </w:r>
    </w:p>
    <w:p w:rsidR="00B31FBA" w:rsidRPr="00EF05D6" w:rsidRDefault="00B31FBA" w:rsidP="00B31FBA">
      <w:pPr>
        <w:jc w:val="center"/>
        <w:rPr>
          <w:b/>
          <w:sz w:val="40"/>
          <w:szCs w:val="40"/>
        </w:rPr>
      </w:pPr>
    </w:p>
    <w:p w:rsidR="00A06DF9" w:rsidRPr="00BE6D6A" w:rsidRDefault="00B31FBA" w:rsidP="00B31FBA">
      <w:pPr>
        <w:jc w:val="center"/>
        <w:rPr>
          <w:b/>
          <w:color w:val="000000"/>
          <w:sz w:val="24"/>
          <w:szCs w:val="24"/>
        </w:rPr>
      </w:pPr>
      <w:r>
        <w:rPr>
          <w:b/>
          <w:sz w:val="40"/>
          <w:szCs w:val="40"/>
        </w:rPr>
        <w:t xml:space="preserve">Patofyziologie </w:t>
      </w:r>
      <w:r>
        <w:rPr>
          <w:b/>
          <w:sz w:val="40"/>
          <w:szCs w:val="40"/>
        </w:rPr>
        <w:t>ledvin</w:t>
      </w:r>
    </w:p>
    <w:p w:rsidR="00A06DF9" w:rsidRPr="005A4345" w:rsidRDefault="00A06DF9" w:rsidP="00A06DF9">
      <w:pPr>
        <w:pStyle w:val="Styl"/>
        <w:numPr>
          <w:ilvl w:val="0"/>
          <w:numId w:val="2"/>
        </w:numPr>
        <w:spacing w:before="254"/>
        <w:ind w:left="426" w:right="1180" w:hanging="426"/>
        <w:jc w:val="both"/>
        <w:rPr>
          <w:b/>
          <w:bCs/>
        </w:rPr>
      </w:pPr>
      <w:bookmarkStart w:id="0" w:name="_GoBack"/>
      <w:bookmarkEnd w:id="0"/>
      <w:r w:rsidRPr="005A4345">
        <w:rPr>
          <w:b/>
          <w:bCs/>
        </w:rPr>
        <w:t xml:space="preserve">Úvod </w:t>
      </w:r>
    </w:p>
    <w:p w:rsidR="00A06DF9" w:rsidRPr="00BE6D6A" w:rsidRDefault="00A06DF9" w:rsidP="00A06DF9">
      <w:pPr>
        <w:pStyle w:val="Styl"/>
        <w:spacing w:before="9"/>
        <w:ind w:left="48" w:right="14"/>
        <w:jc w:val="both"/>
      </w:pPr>
      <w:r w:rsidRPr="00BE6D6A">
        <w:t xml:space="preserve">Charakteristika ledvinných chorob, vztah mezi strukturou a funkcí </w:t>
      </w:r>
    </w:p>
    <w:p w:rsidR="00A06DF9" w:rsidRDefault="00A06DF9" w:rsidP="00A06DF9">
      <w:pPr>
        <w:pStyle w:val="Styl"/>
        <w:spacing w:before="9"/>
        <w:ind w:left="48" w:right="14"/>
        <w:jc w:val="both"/>
      </w:pPr>
      <w:r w:rsidRPr="00BE6D6A">
        <w:t>Stručná rekapitulace funkčně</w:t>
      </w:r>
      <w:r>
        <w:t xml:space="preserve"> </w:t>
      </w:r>
      <w:r w:rsidRPr="00BE6D6A">
        <w:t>- morfologických skutečností (nefron</w:t>
      </w:r>
      <w:r>
        <w:t xml:space="preserve"> -</w:t>
      </w:r>
      <w:r w:rsidRPr="00BE6D6A">
        <w:t xml:space="preserve"> stavba a funkce jeho součástí)</w:t>
      </w:r>
      <w:r w:rsidRPr="00A06DF9">
        <w:t xml:space="preserve"> </w:t>
      </w:r>
    </w:p>
    <w:p w:rsidR="00A06DF9" w:rsidRPr="00BE6D6A" w:rsidRDefault="00A06DF9" w:rsidP="00A06DF9">
      <w:pPr>
        <w:pStyle w:val="Styl"/>
        <w:spacing w:before="9"/>
        <w:ind w:left="48" w:right="14"/>
        <w:jc w:val="both"/>
      </w:pPr>
      <w:r>
        <w:t>Funkční zkoušky ledvin, v normě a v patologii</w:t>
      </w:r>
    </w:p>
    <w:p w:rsidR="00A06DF9" w:rsidRDefault="00A06DF9" w:rsidP="00A06DF9">
      <w:pPr>
        <w:pStyle w:val="Styl"/>
        <w:spacing w:before="9"/>
        <w:ind w:left="48" w:right="14"/>
        <w:jc w:val="both"/>
      </w:pPr>
      <w:r>
        <w:t>Regulace funkce ledvin, l</w:t>
      </w:r>
      <w:r w:rsidRPr="00BE6D6A">
        <w:t>edviny a krevní</w:t>
      </w:r>
      <w:r>
        <w:t xml:space="preserve"> </w:t>
      </w:r>
      <w:r w:rsidRPr="00BE6D6A">
        <w:t>tlak</w:t>
      </w:r>
      <w:r>
        <w:t xml:space="preserve"> </w:t>
      </w:r>
      <w:r w:rsidRPr="00BE6D6A">
        <w:t>(systém renin – angiotensin)</w:t>
      </w:r>
    </w:p>
    <w:p w:rsidR="00A06DF9" w:rsidRDefault="00A06DF9" w:rsidP="00A06DF9">
      <w:pPr>
        <w:pStyle w:val="Styl"/>
        <w:spacing w:before="9"/>
        <w:ind w:left="48" w:right="14"/>
        <w:jc w:val="both"/>
      </w:pPr>
      <w:r>
        <w:t>Projevy poruch ledvinných funkcí.</w:t>
      </w:r>
    </w:p>
    <w:p w:rsidR="00A06DF9" w:rsidRPr="00A06DF9" w:rsidRDefault="00A06DF9" w:rsidP="00A06DF9">
      <w:pPr>
        <w:pStyle w:val="Styl"/>
        <w:spacing w:before="283"/>
        <w:ind w:right="-130"/>
        <w:jc w:val="both"/>
      </w:pPr>
    </w:p>
    <w:p w:rsidR="00A06DF9" w:rsidRPr="00BE6D6A" w:rsidRDefault="00A06DF9" w:rsidP="00A06DF9">
      <w:pPr>
        <w:pStyle w:val="Styl"/>
        <w:numPr>
          <w:ilvl w:val="0"/>
          <w:numId w:val="2"/>
        </w:numPr>
        <w:spacing w:before="283"/>
        <w:ind w:left="426" w:right="-130" w:hanging="397"/>
        <w:jc w:val="both"/>
      </w:pPr>
      <w:r w:rsidRPr="00BE6D6A">
        <w:rPr>
          <w:b/>
          <w:bCs/>
        </w:rPr>
        <w:t xml:space="preserve">Kategorizace ledvinných poruch </w:t>
      </w:r>
    </w:p>
    <w:p w:rsidR="00A06DF9" w:rsidRDefault="00A06DF9" w:rsidP="00A06DF9">
      <w:pPr>
        <w:pStyle w:val="Styl"/>
        <w:spacing w:before="9"/>
        <w:ind w:left="48" w:right="14"/>
        <w:jc w:val="both"/>
      </w:pPr>
      <w:proofErr w:type="spellStart"/>
      <w:r w:rsidRPr="00BE6D6A">
        <w:t>Prerenální</w:t>
      </w:r>
      <w:proofErr w:type="spellEnd"/>
      <w:r w:rsidRPr="00BE6D6A">
        <w:t xml:space="preserve">, intrarenální, </w:t>
      </w:r>
      <w:proofErr w:type="spellStart"/>
      <w:r w:rsidRPr="00BE6D6A">
        <w:t>postrenální</w:t>
      </w:r>
      <w:proofErr w:type="spellEnd"/>
      <w:r w:rsidRPr="00BE6D6A">
        <w:t xml:space="preserve"> – jejich podstata a konsekvence</w:t>
      </w:r>
    </w:p>
    <w:p w:rsidR="0031265B" w:rsidRDefault="0031265B" w:rsidP="00A06DF9">
      <w:pPr>
        <w:pStyle w:val="Styl"/>
        <w:spacing w:before="9"/>
        <w:ind w:left="48" w:right="14"/>
        <w:jc w:val="both"/>
      </w:pPr>
    </w:p>
    <w:p w:rsidR="00A06DF9" w:rsidRDefault="00A06DF9" w:rsidP="00A06DF9">
      <w:pPr>
        <w:pStyle w:val="Styl"/>
        <w:spacing w:before="9"/>
        <w:ind w:left="48" w:right="14"/>
        <w:jc w:val="both"/>
      </w:pPr>
    </w:p>
    <w:p w:rsidR="00A06DF9" w:rsidRPr="00BE6D6A" w:rsidRDefault="00A06DF9" w:rsidP="00A06DF9">
      <w:pPr>
        <w:pStyle w:val="Styl"/>
        <w:spacing w:before="9"/>
        <w:ind w:left="48" w:right="14"/>
        <w:jc w:val="both"/>
      </w:pPr>
    </w:p>
    <w:p w:rsidR="00A06DF9" w:rsidRDefault="00A06DF9" w:rsidP="00A06DF9">
      <w:pPr>
        <w:pStyle w:val="Styl"/>
        <w:numPr>
          <w:ilvl w:val="0"/>
          <w:numId w:val="2"/>
        </w:numPr>
        <w:spacing w:before="9"/>
        <w:ind w:left="426" w:right="14" w:hanging="397"/>
        <w:jc w:val="both"/>
        <w:rPr>
          <w:b/>
          <w:bCs/>
        </w:rPr>
      </w:pPr>
      <w:r w:rsidRPr="00BE6D6A">
        <w:rPr>
          <w:b/>
          <w:bCs/>
        </w:rPr>
        <w:t xml:space="preserve">Akutní ledvinné selhání </w:t>
      </w:r>
    </w:p>
    <w:p w:rsidR="0031265B" w:rsidRPr="00BE6D6A" w:rsidRDefault="0031265B" w:rsidP="0031265B">
      <w:pPr>
        <w:pStyle w:val="Styl"/>
        <w:spacing w:before="9"/>
        <w:ind w:right="14"/>
        <w:jc w:val="both"/>
        <w:rPr>
          <w:b/>
          <w:bCs/>
        </w:rPr>
      </w:pPr>
    </w:p>
    <w:p w:rsidR="00A06DF9" w:rsidRPr="00BE6D6A" w:rsidRDefault="00A06DF9" w:rsidP="00A06DF9">
      <w:pPr>
        <w:pStyle w:val="Styl"/>
        <w:spacing w:before="9"/>
        <w:ind w:left="48" w:right="14"/>
        <w:jc w:val="both"/>
      </w:pPr>
      <w:r w:rsidRPr="0031265B">
        <w:rPr>
          <w:u w:val="single"/>
        </w:rPr>
        <w:t>Charakteristika:</w:t>
      </w:r>
      <w:r w:rsidRPr="00BE6D6A">
        <w:t xml:space="preserve"> poruchy různého původu s rychlým postižením ledvinných funkcí a hromaděním</w:t>
      </w:r>
      <w:r>
        <w:t xml:space="preserve"> </w:t>
      </w:r>
      <w:r w:rsidRPr="00BE6D6A">
        <w:t>látek nebílkovinného dusíku v krvi</w:t>
      </w:r>
    </w:p>
    <w:p w:rsidR="00A06DF9" w:rsidRPr="00BE6D6A" w:rsidRDefault="00A06DF9" w:rsidP="00A06DF9">
      <w:pPr>
        <w:pStyle w:val="Styl"/>
        <w:spacing w:before="9"/>
        <w:ind w:left="48" w:right="14"/>
        <w:jc w:val="both"/>
      </w:pPr>
      <w:r w:rsidRPr="00A06DF9">
        <w:rPr>
          <w:u w:val="single"/>
        </w:rPr>
        <w:t>Etiologie:</w:t>
      </w:r>
      <w:r w:rsidRPr="00BE6D6A">
        <w:t xml:space="preserve"> (hypovolémie, </w:t>
      </w:r>
      <w:proofErr w:type="spellStart"/>
      <w:r w:rsidRPr="00BE6D6A">
        <w:t>kardiovaskulár</w:t>
      </w:r>
      <w:proofErr w:type="spellEnd"/>
      <w:r w:rsidRPr="00BE6D6A">
        <w:t xml:space="preserve">. příčiny, </w:t>
      </w:r>
      <w:proofErr w:type="spellStart"/>
      <w:r w:rsidRPr="00BE6D6A">
        <w:t>extrarenální</w:t>
      </w:r>
      <w:proofErr w:type="spellEnd"/>
      <w:r w:rsidRPr="00BE6D6A">
        <w:t xml:space="preserve"> obstrukce, i</w:t>
      </w:r>
      <w:r>
        <w:t>ntrarenální obstrukce a další)</w:t>
      </w:r>
    </w:p>
    <w:p w:rsidR="00A06DF9" w:rsidRDefault="00A06DF9" w:rsidP="00A06DF9">
      <w:pPr>
        <w:pStyle w:val="Styl"/>
        <w:spacing w:before="43"/>
        <w:ind w:left="749" w:right="628" w:hanging="710"/>
        <w:jc w:val="both"/>
      </w:pPr>
      <w:r w:rsidRPr="00A06DF9">
        <w:rPr>
          <w:u w:val="single"/>
        </w:rPr>
        <w:t>Patogeneze</w:t>
      </w:r>
      <w:r w:rsidRPr="00E54F22">
        <w:t>:</w:t>
      </w:r>
      <w:r w:rsidRPr="00BE6D6A">
        <w:t xml:space="preserve"> počáteční poškození, tubulární nekróza, reversibilita a ireversibilita, teorie vaskulární, tubulární </w:t>
      </w:r>
    </w:p>
    <w:p w:rsidR="00A06DF9" w:rsidRPr="00A06DF9" w:rsidRDefault="00A06DF9" w:rsidP="00A06DF9">
      <w:pPr>
        <w:pStyle w:val="Styl"/>
        <w:spacing w:before="43"/>
        <w:ind w:left="749" w:right="628" w:hanging="710"/>
        <w:jc w:val="both"/>
        <w:rPr>
          <w:u w:val="single"/>
        </w:rPr>
      </w:pPr>
      <w:r w:rsidRPr="00A06DF9">
        <w:rPr>
          <w:u w:val="single"/>
        </w:rPr>
        <w:t xml:space="preserve">Klinické projevy: </w:t>
      </w:r>
    </w:p>
    <w:p w:rsidR="00A06DF9" w:rsidRPr="00BE6D6A" w:rsidRDefault="00A06DF9" w:rsidP="00A06DF9">
      <w:pPr>
        <w:pStyle w:val="Styl"/>
        <w:spacing w:line="278" w:lineRule="exact"/>
        <w:ind w:left="15" w:right="1180"/>
        <w:jc w:val="both"/>
      </w:pPr>
      <w:r w:rsidRPr="00A06DF9">
        <w:rPr>
          <w:u w:val="single"/>
        </w:rPr>
        <w:t xml:space="preserve">Symptomy </w:t>
      </w:r>
      <w:r w:rsidRPr="00BE6D6A">
        <w:t xml:space="preserve">- objektivní, subjektivní </w:t>
      </w:r>
    </w:p>
    <w:p w:rsidR="00A06DF9" w:rsidRDefault="00A06DF9" w:rsidP="00A06DF9">
      <w:pPr>
        <w:pStyle w:val="Styl"/>
        <w:spacing w:line="278" w:lineRule="exact"/>
        <w:ind w:left="15" w:right="1180"/>
        <w:jc w:val="both"/>
      </w:pPr>
      <w:r w:rsidRPr="00A06DF9">
        <w:rPr>
          <w:u w:val="single"/>
        </w:rPr>
        <w:t>Laboratorní nálezy</w:t>
      </w:r>
      <w:r w:rsidRPr="00BE6D6A">
        <w:t xml:space="preserve"> u </w:t>
      </w:r>
      <w:proofErr w:type="spellStart"/>
      <w:r w:rsidRPr="00BE6D6A">
        <w:t>prerenální</w:t>
      </w:r>
      <w:proofErr w:type="spellEnd"/>
      <w:r w:rsidRPr="00BE6D6A">
        <w:t xml:space="preserve"> azotémie a tubulární nekrózy </w:t>
      </w: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31265B" w:rsidRPr="00BE6D6A" w:rsidRDefault="0031265B" w:rsidP="00A06DF9">
      <w:pPr>
        <w:pStyle w:val="Styl"/>
        <w:spacing w:line="278" w:lineRule="exact"/>
        <w:ind w:left="15" w:right="1180"/>
        <w:jc w:val="both"/>
      </w:pPr>
    </w:p>
    <w:p w:rsidR="00A06DF9" w:rsidRPr="00BE6D6A" w:rsidRDefault="00A06DF9" w:rsidP="0031265B">
      <w:pPr>
        <w:pStyle w:val="Styl"/>
        <w:numPr>
          <w:ilvl w:val="0"/>
          <w:numId w:val="2"/>
        </w:numPr>
        <w:tabs>
          <w:tab w:val="left" w:pos="9072"/>
        </w:tabs>
        <w:spacing w:before="239" w:line="259" w:lineRule="exact"/>
        <w:ind w:left="426" w:right="14" w:hanging="397"/>
        <w:rPr>
          <w:b/>
          <w:bCs/>
        </w:rPr>
      </w:pPr>
      <w:r w:rsidRPr="00BE6D6A">
        <w:rPr>
          <w:b/>
          <w:bCs/>
        </w:rPr>
        <w:t xml:space="preserve">Chronické ledvinné selhání </w:t>
      </w:r>
    </w:p>
    <w:p w:rsidR="0031265B" w:rsidRDefault="00A06DF9" w:rsidP="00A06DF9">
      <w:pPr>
        <w:pStyle w:val="Styl"/>
        <w:tabs>
          <w:tab w:val="left" w:pos="9072"/>
        </w:tabs>
        <w:spacing w:before="239" w:line="259" w:lineRule="exact"/>
        <w:ind w:left="19" w:right="14"/>
        <w:jc w:val="both"/>
      </w:pPr>
      <w:r w:rsidRPr="0031265B">
        <w:rPr>
          <w:u w:val="single"/>
        </w:rPr>
        <w:t>Charakteristika:</w:t>
      </w:r>
      <w:r w:rsidRPr="00BE6D6A">
        <w:t xml:space="preserve"> dlouhodobá ledvinná ne</w:t>
      </w:r>
      <w:r>
        <w:t>dostatečnost progresivního typu</w:t>
      </w:r>
      <w:r w:rsidRPr="00BE6D6A">
        <w:t xml:space="preserve"> s negativním dopadem na další orgány a tkáně</w:t>
      </w:r>
    </w:p>
    <w:p w:rsidR="0031265B" w:rsidRPr="00BE6D6A" w:rsidRDefault="0031265B" w:rsidP="00A06DF9">
      <w:pPr>
        <w:pStyle w:val="Styl"/>
        <w:tabs>
          <w:tab w:val="left" w:pos="9072"/>
        </w:tabs>
        <w:spacing w:before="239" w:line="259" w:lineRule="exact"/>
        <w:ind w:left="19" w:right="14"/>
        <w:jc w:val="both"/>
      </w:pPr>
    </w:p>
    <w:p w:rsidR="00A06DF9" w:rsidRPr="00BE6D6A" w:rsidRDefault="00A06DF9" w:rsidP="00A06DF9">
      <w:pPr>
        <w:pStyle w:val="Styl"/>
        <w:spacing w:line="278" w:lineRule="exact"/>
        <w:ind w:left="1276" w:right="1133" w:hanging="1276"/>
        <w:jc w:val="both"/>
      </w:pPr>
      <w:r w:rsidRPr="0031265B">
        <w:rPr>
          <w:u w:val="single"/>
        </w:rPr>
        <w:t>Etiologie</w:t>
      </w:r>
      <w:r w:rsidRPr="00E54F22">
        <w:t>:</w:t>
      </w:r>
      <w:r w:rsidRPr="00BE6D6A">
        <w:t xml:space="preserve"> nejčastěji jako důsledek diabetes </w:t>
      </w:r>
      <w:proofErr w:type="spellStart"/>
      <w:r w:rsidRPr="00BE6D6A">
        <w:t>mellitus</w:t>
      </w:r>
      <w:proofErr w:type="spellEnd"/>
      <w:r w:rsidRPr="00BE6D6A">
        <w:t xml:space="preserve">, hypertenze, </w:t>
      </w:r>
      <w:r>
        <w:t>g</w:t>
      </w:r>
      <w:r w:rsidRPr="00BE6D6A">
        <w:t xml:space="preserve">lomerulonefritis </w:t>
      </w:r>
      <w:r w:rsidR="0031265B">
        <w:t>aj.</w:t>
      </w:r>
      <w:r w:rsidRPr="00BE6D6A">
        <w:t xml:space="preserve"> </w:t>
      </w:r>
    </w:p>
    <w:p w:rsidR="0031265B" w:rsidRDefault="00A06DF9" w:rsidP="00A06DF9">
      <w:pPr>
        <w:pStyle w:val="Styl"/>
        <w:spacing w:line="278" w:lineRule="exact"/>
        <w:ind w:left="15" w:right="1180"/>
        <w:jc w:val="both"/>
      </w:pPr>
      <w:r w:rsidRPr="0031265B">
        <w:rPr>
          <w:u w:val="single"/>
        </w:rPr>
        <w:t>Patogeneze:</w:t>
      </w:r>
      <w:r w:rsidRPr="00BE6D6A">
        <w:rPr>
          <w:b/>
          <w:bCs/>
        </w:rPr>
        <w:t xml:space="preserve"> </w:t>
      </w:r>
      <w:r w:rsidRPr="00BE6D6A">
        <w:t xml:space="preserve">rozdíly mezi akutním a chronickým </w:t>
      </w:r>
      <w:r>
        <w:t>led.</w:t>
      </w:r>
      <w:r w:rsidRPr="00BE6D6A">
        <w:t xml:space="preserve"> </w:t>
      </w:r>
      <w:proofErr w:type="gramStart"/>
      <w:r w:rsidRPr="00BE6D6A">
        <w:t>selháním</w:t>
      </w:r>
      <w:proofErr w:type="gramEnd"/>
      <w:r w:rsidRPr="00BE6D6A">
        <w:t xml:space="preserve">, ireversibilní ztráta </w:t>
      </w:r>
    </w:p>
    <w:p w:rsidR="00A06DF9" w:rsidRDefault="00A06DF9" w:rsidP="00A06DF9">
      <w:pPr>
        <w:pStyle w:val="Styl"/>
        <w:spacing w:line="278" w:lineRule="exact"/>
        <w:ind w:left="15" w:right="1180"/>
        <w:jc w:val="both"/>
      </w:pPr>
      <w:r w:rsidRPr="00BE6D6A">
        <w:tab/>
        <w:t xml:space="preserve">nefronů, kompenzační </w:t>
      </w:r>
      <w:proofErr w:type="spellStart"/>
      <w:r w:rsidRPr="00BE6D6A">
        <w:t>hyperfiltrace</w:t>
      </w:r>
      <w:proofErr w:type="spellEnd"/>
      <w:r w:rsidRPr="00BE6D6A">
        <w:t xml:space="preserve">, </w:t>
      </w:r>
      <w:proofErr w:type="spellStart"/>
      <w:r w:rsidRPr="00BE6D6A">
        <w:t>glomeruloskleróza</w:t>
      </w:r>
      <w:proofErr w:type="spellEnd"/>
      <w:r w:rsidRPr="00BE6D6A">
        <w:t>, ur</w:t>
      </w:r>
      <w:r w:rsidR="0031265B">
        <w:t>e</w:t>
      </w:r>
      <w:r>
        <w:t>mie</w:t>
      </w: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A06DF9" w:rsidRDefault="00A06DF9" w:rsidP="00A06DF9">
      <w:pPr>
        <w:pStyle w:val="Styl"/>
        <w:spacing w:line="278" w:lineRule="exact"/>
        <w:ind w:left="15" w:right="1180"/>
        <w:jc w:val="both"/>
      </w:pPr>
      <w:r w:rsidRPr="0031265B">
        <w:rPr>
          <w:u w:val="single"/>
        </w:rPr>
        <w:t>Klinické projevy:</w:t>
      </w:r>
      <w:r w:rsidRPr="00BE6D6A">
        <w:rPr>
          <w:b/>
          <w:bCs/>
        </w:rPr>
        <w:t xml:space="preserve"> </w:t>
      </w:r>
      <w:r w:rsidRPr="00BE6D6A">
        <w:t xml:space="preserve">Poruchy hospodářství Na a vody, K, metabolická acidóza, poruchy v jiných orgánech a systémech </w:t>
      </w: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31265B" w:rsidRDefault="0031265B" w:rsidP="00A06DF9">
      <w:pPr>
        <w:pStyle w:val="Styl"/>
        <w:spacing w:line="278" w:lineRule="exact"/>
        <w:ind w:left="15" w:right="1180"/>
        <w:jc w:val="both"/>
      </w:pPr>
    </w:p>
    <w:p w:rsidR="00A06DF9" w:rsidRPr="00BE6D6A" w:rsidRDefault="00A06DF9" w:rsidP="0031265B">
      <w:pPr>
        <w:pStyle w:val="Styl"/>
        <w:numPr>
          <w:ilvl w:val="0"/>
          <w:numId w:val="2"/>
        </w:numPr>
        <w:tabs>
          <w:tab w:val="left" w:pos="9072"/>
        </w:tabs>
        <w:spacing w:before="239" w:line="259" w:lineRule="exact"/>
        <w:ind w:left="426" w:right="14" w:hanging="397"/>
        <w:jc w:val="both"/>
        <w:rPr>
          <w:b/>
          <w:bCs/>
        </w:rPr>
      </w:pPr>
      <w:r w:rsidRPr="00BE6D6A">
        <w:rPr>
          <w:b/>
          <w:bCs/>
        </w:rPr>
        <w:t xml:space="preserve">Glomerulonefritis a nefrotický syndrom </w:t>
      </w:r>
    </w:p>
    <w:p w:rsidR="00A06DF9" w:rsidRPr="00BE6D6A" w:rsidRDefault="00A06DF9" w:rsidP="00A06DF9">
      <w:pPr>
        <w:pStyle w:val="Styl"/>
        <w:tabs>
          <w:tab w:val="left" w:pos="9072"/>
        </w:tabs>
        <w:spacing w:before="239"/>
        <w:ind w:left="1134" w:right="11" w:hanging="1134"/>
        <w:jc w:val="both"/>
      </w:pPr>
      <w:r w:rsidRPr="0031265B">
        <w:rPr>
          <w:u w:val="single"/>
        </w:rPr>
        <w:t>Charakteristika</w:t>
      </w:r>
      <w:r w:rsidRPr="000D6C25">
        <w:t>:</w:t>
      </w:r>
      <w:r w:rsidRPr="00BE6D6A">
        <w:t xml:space="preserve"> poruchy se strukturálním postižením glomerulů s následujícími příznaky - hematurie</w:t>
      </w:r>
      <w:r>
        <w:t>, proteinurie, nižší glomerulární</w:t>
      </w:r>
      <w:r w:rsidRPr="00BE6D6A">
        <w:t xml:space="preserve"> filtrace, hypertenze </w:t>
      </w:r>
    </w:p>
    <w:p w:rsidR="00A06DF9" w:rsidRPr="0031265B" w:rsidRDefault="00A06DF9" w:rsidP="00A06DF9">
      <w:pPr>
        <w:pStyle w:val="Styl"/>
        <w:spacing w:line="278" w:lineRule="exact"/>
        <w:ind w:left="10" w:right="1180"/>
        <w:jc w:val="both"/>
        <w:rPr>
          <w:u w:val="single"/>
        </w:rPr>
      </w:pPr>
      <w:r w:rsidRPr="0031265B">
        <w:rPr>
          <w:u w:val="single"/>
        </w:rPr>
        <w:t xml:space="preserve">Rozdělení: </w:t>
      </w:r>
    </w:p>
    <w:p w:rsidR="00A06DF9" w:rsidRPr="00BE6D6A" w:rsidRDefault="00A06DF9" w:rsidP="00A06DF9">
      <w:pPr>
        <w:pStyle w:val="Styl"/>
        <w:numPr>
          <w:ilvl w:val="0"/>
          <w:numId w:val="1"/>
        </w:numPr>
        <w:spacing w:line="283" w:lineRule="exact"/>
        <w:ind w:left="365" w:right="1180" w:hanging="350"/>
        <w:jc w:val="both"/>
      </w:pPr>
      <w:r w:rsidRPr="00BE6D6A">
        <w:t xml:space="preserve">Akutní glomerulonefritis </w:t>
      </w:r>
    </w:p>
    <w:p w:rsidR="00A06DF9" w:rsidRPr="00BE6D6A" w:rsidRDefault="00A06DF9" w:rsidP="00A06DF9">
      <w:pPr>
        <w:pStyle w:val="Styl"/>
        <w:numPr>
          <w:ilvl w:val="0"/>
          <w:numId w:val="1"/>
        </w:numPr>
        <w:spacing w:line="283" w:lineRule="exact"/>
        <w:ind w:left="365" w:right="1180" w:hanging="350"/>
        <w:jc w:val="both"/>
      </w:pPr>
      <w:r w:rsidRPr="00BE6D6A">
        <w:t>Rychlá progresivní glomerulonefritis</w:t>
      </w:r>
    </w:p>
    <w:p w:rsidR="00A06DF9" w:rsidRDefault="00A06DF9" w:rsidP="00A06DF9">
      <w:pPr>
        <w:pStyle w:val="Styl"/>
        <w:numPr>
          <w:ilvl w:val="0"/>
          <w:numId w:val="1"/>
        </w:numPr>
        <w:spacing w:line="283" w:lineRule="exact"/>
        <w:ind w:left="365" w:right="1180" w:hanging="350"/>
        <w:jc w:val="both"/>
      </w:pPr>
      <w:r w:rsidRPr="00BE6D6A">
        <w:t>Chronická</w:t>
      </w:r>
      <w:r>
        <w:t xml:space="preserve"> </w:t>
      </w:r>
      <w:r w:rsidRPr="00BE6D6A">
        <w:t>glomerulonefritis</w:t>
      </w:r>
    </w:p>
    <w:p w:rsidR="00A06DF9" w:rsidRPr="00BE6D6A" w:rsidRDefault="00A06DF9" w:rsidP="00A06DF9">
      <w:pPr>
        <w:pStyle w:val="Styl"/>
        <w:numPr>
          <w:ilvl w:val="0"/>
          <w:numId w:val="1"/>
        </w:numPr>
        <w:spacing w:line="283" w:lineRule="exact"/>
        <w:ind w:left="365" w:right="1180" w:hanging="350"/>
        <w:jc w:val="both"/>
      </w:pPr>
      <w:r w:rsidRPr="00BE6D6A">
        <w:t>Nefrotický sy</w:t>
      </w:r>
      <w:r>
        <w:t>ndrom</w:t>
      </w:r>
    </w:p>
    <w:p w:rsidR="00A06DF9" w:rsidRDefault="00A06DF9" w:rsidP="00A06DF9">
      <w:pPr>
        <w:pStyle w:val="Styl"/>
        <w:numPr>
          <w:ilvl w:val="0"/>
          <w:numId w:val="1"/>
        </w:numPr>
        <w:spacing w:line="283" w:lineRule="exact"/>
        <w:ind w:left="365" w:right="1180" w:hanging="350"/>
        <w:jc w:val="both"/>
      </w:pPr>
      <w:r w:rsidRPr="00BE6D6A">
        <w:t xml:space="preserve">Asymptomatické abnormality v moči </w:t>
      </w:r>
    </w:p>
    <w:p w:rsidR="0031265B" w:rsidRPr="00BE6D6A" w:rsidRDefault="0031265B" w:rsidP="0031265B">
      <w:pPr>
        <w:pStyle w:val="Styl"/>
        <w:spacing w:line="283" w:lineRule="exact"/>
        <w:ind w:left="15" w:right="1180"/>
        <w:jc w:val="both"/>
      </w:pPr>
    </w:p>
    <w:p w:rsidR="00A06DF9" w:rsidRPr="0031265B" w:rsidRDefault="00A06DF9" w:rsidP="00A06DF9">
      <w:pPr>
        <w:pStyle w:val="Styl"/>
        <w:ind w:left="11" w:right="1429"/>
        <w:jc w:val="both"/>
        <w:rPr>
          <w:u w:val="single"/>
        </w:rPr>
      </w:pPr>
      <w:r w:rsidRPr="0031265B">
        <w:rPr>
          <w:u w:val="single"/>
        </w:rPr>
        <w:t>Etiologie</w:t>
      </w:r>
      <w:r w:rsidRPr="000D6C25">
        <w:t>:</w:t>
      </w:r>
      <w:r w:rsidRPr="00BE6D6A">
        <w:t xml:space="preserve"> infekční nemoci (streptokoková angína, faryngitida), změny imunity aj</w:t>
      </w:r>
      <w:r w:rsidRPr="0031265B">
        <w:rPr>
          <w:u w:val="single"/>
        </w:rPr>
        <w:t xml:space="preserve">. </w:t>
      </w:r>
    </w:p>
    <w:p w:rsidR="00A06DF9" w:rsidRDefault="00A06DF9" w:rsidP="00A06DF9">
      <w:pPr>
        <w:pStyle w:val="Styl"/>
        <w:ind w:left="11" w:right="1429"/>
        <w:jc w:val="both"/>
      </w:pPr>
      <w:r w:rsidRPr="0031265B">
        <w:rPr>
          <w:u w:val="single"/>
        </w:rPr>
        <w:t>Patogeneze:</w:t>
      </w:r>
      <w:r w:rsidRPr="00BE6D6A">
        <w:t xml:space="preserve"> vztah ke změnám imunity (jednotlivé typy onemocnění 1-5, pravděpodobně různé stupně imunitně zprostředkovaného ledvinného postižení) </w:t>
      </w:r>
    </w:p>
    <w:p w:rsidR="0031265B" w:rsidRPr="00BE6D6A" w:rsidRDefault="0031265B" w:rsidP="00A06DF9">
      <w:pPr>
        <w:pStyle w:val="Styl"/>
        <w:ind w:left="11" w:right="1429"/>
        <w:jc w:val="both"/>
      </w:pPr>
    </w:p>
    <w:p w:rsidR="00A06DF9" w:rsidRDefault="00A06DF9" w:rsidP="00A06DF9">
      <w:pPr>
        <w:pStyle w:val="Styl"/>
        <w:ind w:left="11" w:right="1180"/>
        <w:jc w:val="both"/>
      </w:pPr>
      <w:r w:rsidRPr="0031265B">
        <w:rPr>
          <w:u w:val="single"/>
        </w:rPr>
        <w:t>Klinické projevy:</w:t>
      </w:r>
      <w:r w:rsidRPr="00BE6D6A">
        <w:t xml:space="preserve"> nálezy v moči, krvi (hematurie, proteinurie, edémy, hypertenze, </w:t>
      </w:r>
    </w:p>
    <w:p w:rsidR="00A06DF9" w:rsidRDefault="00A06DF9" w:rsidP="00A06DF9">
      <w:pPr>
        <w:pStyle w:val="Styl"/>
        <w:ind w:left="11" w:right="1180"/>
        <w:jc w:val="both"/>
      </w:pPr>
      <w:r w:rsidRPr="00BE6D6A">
        <w:t>pokles glomerulár</w:t>
      </w:r>
      <w:r>
        <w:t>ní</w:t>
      </w:r>
      <w:r w:rsidRPr="00BE6D6A">
        <w:t xml:space="preserve"> filtrace, přechodný pokles hladiny komplementu v krvi, zvýšený titr </w:t>
      </w:r>
      <w:proofErr w:type="spellStart"/>
      <w:r w:rsidRPr="00BE6D6A">
        <w:t>antistreptokokových</w:t>
      </w:r>
      <w:proofErr w:type="spellEnd"/>
      <w:r w:rsidRPr="00BE6D6A">
        <w:t xml:space="preserve"> protilátek – typické pro glomerulonefritis) a </w:t>
      </w:r>
    </w:p>
    <w:p w:rsidR="0031265B" w:rsidRDefault="00A06DF9" w:rsidP="00A06DF9">
      <w:pPr>
        <w:pStyle w:val="Styl"/>
        <w:ind w:left="11" w:right="1180"/>
        <w:jc w:val="both"/>
      </w:pPr>
      <w:r w:rsidRPr="00BE6D6A">
        <w:t>v jiných systémech a orgánech</w:t>
      </w:r>
    </w:p>
    <w:p w:rsidR="0031265B" w:rsidRDefault="0031265B" w:rsidP="00A06DF9">
      <w:pPr>
        <w:pStyle w:val="Styl"/>
        <w:ind w:left="11" w:right="1180"/>
        <w:jc w:val="both"/>
      </w:pPr>
    </w:p>
    <w:p w:rsidR="00A06DF9" w:rsidRPr="00BE6D6A" w:rsidRDefault="00A06DF9" w:rsidP="00A06DF9">
      <w:pPr>
        <w:pStyle w:val="Styl"/>
        <w:ind w:left="11" w:right="1180"/>
        <w:jc w:val="both"/>
      </w:pPr>
      <w:r w:rsidRPr="00BE6D6A">
        <w:t xml:space="preserve"> </w:t>
      </w:r>
    </w:p>
    <w:p w:rsidR="00A06DF9" w:rsidRPr="00BE6D6A" w:rsidRDefault="00A06DF9" w:rsidP="0031265B">
      <w:pPr>
        <w:pStyle w:val="Styl"/>
        <w:numPr>
          <w:ilvl w:val="0"/>
          <w:numId w:val="2"/>
        </w:numPr>
        <w:spacing w:before="201" w:line="254" w:lineRule="exact"/>
        <w:ind w:left="426" w:right="1180" w:hanging="397"/>
        <w:jc w:val="both"/>
        <w:rPr>
          <w:b/>
          <w:bCs/>
        </w:rPr>
      </w:pPr>
      <w:r w:rsidRPr="00BE6D6A">
        <w:rPr>
          <w:b/>
          <w:bCs/>
        </w:rPr>
        <w:t xml:space="preserve">Ledvinné kameny: </w:t>
      </w:r>
    </w:p>
    <w:p w:rsidR="00A06DF9" w:rsidRDefault="00A06DF9" w:rsidP="00A06DF9">
      <w:pPr>
        <w:pStyle w:val="Styl"/>
        <w:spacing w:line="278" w:lineRule="exact"/>
        <w:ind w:right="1006"/>
        <w:jc w:val="both"/>
      </w:pPr>
    </w:p>
    <w:p w:rsidR="00A06DF9" w:rsidRDefault="00A06DF9" w:rsidP="00A06DF9">
      <w:pPr>
        <w:pStyle w:val="Styl"/>
        <w:spacing w:line="278" w:lineRule="exact"/>
        <w:ind w:right="1006"/>
        <w:jc w:val="both"/>
        <w:rPr>
          <w:b/>
          <w:bCs/>
        </w:rPr>
      </w:pPr>
      <w:r w:rsidRPr="00D8766B">
        <w:t>Etiologie:</w:t>
      </w:r>
      <w:r w:rsidRPr="00BE6D6A">
        <w:rPr>
          <w:b/>
          <w:bCs/>
        </w:rPr>
        <w:t xml:space="preserve"> </w:t>
      </w:r>
      <w:r w:rsidRPr="00BE6D6A">
        <w:t xml:space="preserve">různé poruchy metabolismu (idiopatická </w:t>
      </w:r>
      <w:proofErr w:type="spellStart"/>
      <w:r w:rsidR="00D11A85">
        <w:t>hyperkalciurie</w:t>
      </w:r>
      <w:proofErr w:type="spellEnd"/>
      <w:r w:rsidR="00D11A85">
        <w:t xml:space="preserve"> </w:t>
      </w:r>
      <w:proofErr w:type="spellStart"/>
      <w:r w:rsidR="00D11A85">
        <w:t>hyperurikosurie</w:t>
      </w:r>
      <w:proofErr w:type="spellEnd"/>
      <w:r w:rsidR="00D11A85">
        <w:t xml:space="preserve"> </w:t>
      </w:r>
      <w:r w:rsidRPr="00BE6D6A">
        <w:t xml:space="preserve">a </w:t>
      </w:r>
      <w:proofErr w:type="spellStart"/>
      <w:r w:rsidRPr="00BE6D6A">
        <w:t>hyperparathyreoidismus</w:t>
      </w:r>
      <w:proofErr w:type="spellEnd"/>
      <w:r w:rsidRPr="00BE6D6A">
        <w:t>, dieta bohatá na puriny, defekt v transportu aminokyselin, infekce, špatné hospodaření s minerály a vodou</w:t>
      </w:r>
      <w:r w:rsidRPr="00BE6D6A">
        <w:rPr>
          <w:b/>
          <w:bCs/>
        </w:rPr>
        <w:t xml:space="preserve"> </w:t>
      </w:r>
    </w:p>
    <w:p w:rsidR="00A06DF9" w:rsidRPr="00BE6D6A" w:rsidRDefault="00A06DF9" w:rsidP="00A06DF9">
      <w:pPr>
        <w:pStyle w:val="Styl"/>
        <w:spacing w:line="278" w:lineRule="exact"/>
        <w:ind w:right="1006"/>
        <w:jc w:val="both"/>
      </w:pPr>
      <w:r w:rsidRPr="00D8766B">
        <w:t>Patogeneze:</w:t>
      </w:r>
      <w:r w:rsidRPr="00BE6D6A">
        <w:rPr>
          <w:b/>
          <w:bCs/>
        </w:rPr>
        <w:t xml:space="preserve"> </w:t>
      </w:r>
      <w:r w:rsidRPr="00BE6D6A">
        <w:t>změny dynamiky rozpustnosti látek v moči</w:t>
      </w:r>
    </w:p>
    <w:p w:rsidR="00A06DF9" w:rsidRPr="00BE6D6A" w:rsidRDefault="00A06DF9" w:rsidP="00A06DF9">
      <w:pPr>
        <w:pStyle w:val="Styl"/>
        <w:spacing w:line="278" w:lineRule="exact"/>
        <w:ind w:right="1181"/>
        <w:jc w:val="both"/>
      </w:pPr>
      <w:r w:rsidRPr="00BE6D6A">
        <w:t xml:space="preserve"> </w:t>
      </w:r>
      <w:r w:rsidRPr="00D8766B">
        <w:t>Klinická manifestace:</w:t>
      </w:r>
      <w:r w:rsidRPr="00BE6D6A">
        <w:t xml:space="preserve"> bolest v bedrech, hematurie až obstrukce ureteru </w:t>
      </w:r>
    </w:p>
    <w:p w:rsidR="00A06DF9" w:rsidRPr="00BE6D6A" w:rsidRDefault="00A06DF9" w:rsidP="00A06DF9">
      <w:pPr>
        <w:pStyle w:val="Styl"/>
        <w:spacing w:line="278" w:lineRule="exact"/>
        <w:ind w:right="155"/>
        <w:jc w:val="both"/>
      </w:pPr>
      <w:r w:rsidRPr="00D8766B">
        <w:t>Komplikace:</w:t>
      </w:r>
      <w:r w:rsidRPr="00BE6D6A">
        <w:t xml:space="preserve"> </w:t>
      </w:r>
      <w:proofErr w:type="spellStart"/>
      <w:r w:rsidRPr="00BE6D6A">
        <w:t>hydronefróza</w:t>
      </w:r>
      <w:proofErr w:type="spellEnd"/>
      <w:r w:rsidRPr="00BE6D6A">
        <w:t xml:space="preserve">, infekce, poškození funkce ledvin, hypertenze (z produkce reninu z důvodu obstrukce vývodu ledviny) </w:t>
      </w:r>
    </w:p>
    <w:p w:rsidR="00A06DF9" w:rsidRPr="00BE6D6A" w:rsidRDefault="00A06DF9" w:rsidP="00A06DF9">
      <w:pPr>
        <w:pStyle w:val="Styl"/>
        <w:spacing w:line="278" w:lineRule="exact"/>
        <w:ind w:right="1181"/>
        <w:jc w:val="both"/>
      </w:pPr>
    </w:p>
    <w:p w:rsidR="0031265B" w:rsidRDefault="0031265B" w:rsidP="00A06DF9">
      <w:pPr>
        <w:pStyle w:val="Styl"/>
        <w:spacing w:line="278" w:lineRule="exact"/>
        <w:ind w:right="1181"/>
        <w:jc w:val="both"/>
        <w:rPr>
          <w:b/>
          <w:bCs/>
        </w:rPr>
      </w:pPr>
    </w:p>
    <w:p w:rsidR="0031265B" w:rsidRDefault="0031265B" w:rsidP="00A06DF9">
      <w:pPr>
        <w:pStyle w:val="Styl"/>
        <w:spacing w:line="278" w:lineRule="exact"/>
        <w:ind w:right="1181"/>
        <w:jc w:val="both"/>
        <w:rPr>
          <w:b/>
          <w:bCs/>
        </w:rPr>
      </w:pPr>
    </w:p>
    <w:p w:rsidR="00A06DF9" w:rsidRPr="00BE6D6A" w:rsidRDefault="00A06DF9" w:rsidP="002714FB">
      <w:pPr>
        <w:pStyle w:val="Styl"/>
        <w:numPr>
          <w:ilvl w:val="0"/>
          <w:numId w:val="2"/>
        </w:numPr>
        <w:tabs>
          <w:tab w:val="left" w:pos="567"/>
        </w:tabs>
        <w:spacing w:line="278" w:lineRule="exact"/>
        <w:ind w:left="284" w:right="1181" w:hanging="284"/>
        <w:jc w:val="both"/>
      </w:pPr>
      <w:r w:rsidRPr="00BE6D6A">
        <w:rPr>
          <w:b/>
          <w:bCs/>
        </w:rPr>
        <w:t>Náhrada funkce ledvin:</w:t>
      </w:r>
      <w:r w:rsidRPr="00BE6D6A">
        <w:t xml:space="preserve"> umělá ledvina (hemodialýza)</w:t>
      </w:r>
    </w:p>
    <w:p w:rsidR="0031265B" w:rsidRDefault="00A06DF9" w:rsidP="00A06DF9">
      <w:pPr>
        <w:pStyle w:val="Styl"/>
        <w:spacing w:line="278" w:lineRule="exact"/>
        <w:ind w:left="2410" w:right="1181" w:hanging="2410"/>
        <w:jc w:val="both"/>
      </w:pPr>
      <w:r w:rsidRPr="00BE6D6A">
        <w:tab/>
        <w:t>peritoneální dialýza</w:t>
      </w:r>
    </w:p>
    <w:p w:rsidR="0031265B" w:rsidRDefault="0031265B" w:rsidP="00A06DF9">
      <w:pPr>
        <w:pStyle w:val="Styl"/>
        <w:spacing w:line="278" w:lineRule="exact"/>
        <w:ind w:left="2410" w:right="1181" w:hanging="2410"/>
        <w:jc w:val="both"/>
      </w:pPr>
      <w:r>
        <w:tab/>
      </w:r>
      <w:proofErr w:type="spellStart"/>
      <w:r>
        <w:t>hemoperfuze</w:t>
      </w:r>
      <w:proofErr w:type="spellEnd"/>
    </w:p>
    <w:p w:rsidR="00A06DF9" w:rsidRPr="00BE6D6A" w:rsidRDefault="0031265B" w:rsidP="0031265B">
      <w:pPr>
        <w:pStyle w:val="Styl"/>
        <w:spacing w:line="278" w:lineRule="exact"/>
        <w:ind w:left="2410" w:right="1181"/>
        <w:jc w:val="both"/>
      </w:pPr>
      <w:r>
        <w:t>plazmaferéza</w:t>
      </w:r>
      <w:r w:rsidR="00A06DF9" w:rsidRPr="00BE6D6A">
        <w:t xml:space="preserve"> </w:t>
      </w:r>
    </w:p>
    <w:p w:rsidR="00A06DF9" w:rsidRPr="00BE6D6A" w:rsidRDefault="00A06DF9" w:rsidP="00A06DF9">
      <w:pPr>
        <w:jc w:val="center"/>
        <w:rPr>
          <w:b/>
          <w:color w:val="000000"/>
          <w:sz w:val="24"/>
          <w:szCs w:val="24"/>
        </w:rPr>
      </w:pPr>
    </w:p>
    <w:p w:rsidR="00A06DF9" w:rsidRPr="00BE6D6A" w:rsidRDefault="00A06DF9" w:rsidP="00A06DF9">
      <w:pPr>
        <w:jc w:val="center"/>
        <w:rPr>
          <w:b/>
          <w:color w:val="000000"/>
          <w:sz w:val="24"/>
          <w:szCs w:val="24"/>
        </w:rPr>
      </w:pPr>
    </w:p>
    <w:p w:rsidR="009B0FED" w:rsidRPr="00A06DF9" w:rsidRDefault="00B31FBA">
      <w:pPr>
        <w:rPr>
          <w:b/>
        </w:rPr>
      </w:pPr>
    </w:p>
    <w:sectPr w:rsidR="009B0FED" w:rsidRPr="00A0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DC4"/>
    <w:multiLevelType w:val="singleLevel"/>
    <w:tmpl w:val="38B03B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E362381"/>
    <w:multiLevelType w:val="hybridMultilevel"/>
    <w:tmpl w:val="76504EF2"/>
    <w:lvl w:ilvl="0" w:tplc="F2647612">
      <w:start w:val="1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9"/>
    <w:rsid w:val="002145B2"/>
    <w:rsid w:val="002714FB"/>
    <w:rsid w:val="002D6242"/>
    <w:rsid w:val="0031265B"/>
    <w:rsid w:val="008631E0"/>
    <w:rsid w:val="00A06DF9"/>
    <w:rsid w:val="00A14085"/>
    <w:rsid w:val="00B31FBA"/>
    <w:rsid w:val="00D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A06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A06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4</cp:revision>
  <dcterms:created xsi:type="dcterms:W3CDTF">2018-02-01T12:33:00Z</dcterms:created>
  <dcterms:modified xsi:type="dcterms:W3CDTF">2018-09-17T06:22:00Z</dcterms:modified>
</cp:coreProperties>
</file>