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FA" w:rsidRPr="00905FFA" w:rsidRDefault="00905FFA" w:rsidP="00905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FFA">
        <w:rPr>
          <w:rFonts w:ascii="Times New Roman" w:hAnsi="Times New Roman" w:cs="Times New Roman"/>
          <w:b/>
          <w:sz w:val="40"/>
          <w:szCs w:val="40"/>
        </w:rPr>
        <w:t>SYLABUS PŘEDNÁŠKY</w:t>
      </w:r>
    </w:p>
    <w:p w:rsidR="00905FFA" w:rsidRPr="00905FFA" w:rsidRDefault="00905FFA" w:rsidP="00905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FFA">
        <w:rPr>
          <w:rFonts w:ascii="Times New Roman" w:hAnsi="Times New Roman" w:cs="Times New Roman"/>
          <w:b/>
          <w:sz w:val="40"/>
          <w:szCs w:val="40"/>
        </w:rPr>
        <w:t>(Všeobecné lékařství)</w:t>
      </w:r>
    </w:p>
    <w:p w:rsidR="00905FFA" w:rsidRPr="00905FFA" w:rsidRDefault="00905FFA" w:rsidP="00905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FFA" w:rsidRPr="00905FFA" w:rsidRDefault="00905FFA" w:rsidP="00905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Stárnutí, terminální stavy, smrt</w:t>
      </w:r>
    </w:p>
    <w:p w:rsidR="00905FFA" w:rsidRPr="00905FFA" w:rsidRDefault="00905FFA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05FFA" w:rsidRPr="00905FFA" w:rsidRDefault="00905FFA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05FFA">
        <w:rPr>
          <w:rFonts w:ascii="Times New Roman" w:hAnsi="Times New Roman" w:cs="Times New Roman"/>
          <w:b/>
          <w:sz w:val="28"/>
          <w:szCs w:val="28"/>
        </w:rPr>
        <w:t>Umírání &amp; Smrt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457A4" w:rsidRPr="00905FFA" w:rsidRDefault="00905FFA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Definice smrti</w:t>
      </w:r>
    </w:p>
    <w:p w:rsidR="002D55B8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Biologická smrt</w:t>
      </w:r>
    </w:p>
    <w:p w:rsidR="002D55B8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Klinická smrt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nejisté x jisté známky smrti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  <w:lang w:val="sk-SK"/>
        </w:rPr>
        <w:t>Termin</w:t>
      </w:r>
      <w:r w:rsidRPr="00905FFA">
        <w:rPr>
          <w:rFonts w:ascii="Times New Roman" w:hAnsi="Times New Roman" w:cs="Times New Roman"/>
          <w:b/>
          <w:bCs/>
          <w:sz w:val="24"/>
          <w:szCs w:val="24"/>
        </w:rPr>
        <w:t>ální stavy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05FFA">
        <w:rPr>
          <w:rFonts w:ascii="Times New Roman" w:hAnsi="Times New Roman" w:cs="Times New Roman"/>
          <w:bCs/>
          <w:sz w:val="24"/>
          <w:szCs w:val="24"/>
          <w:lang w:val="sk-SK"/>
        </w:rPr>
        <w:t>Tanatologie</w:t>
      </w:r>
      <w:bookmarkStart w:id="0" w:name="_GoBack"/>
      <w:bookmarkEnd w:id="0"/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05FFA">
        <w:rPr>
          <w:rFonts w:ascii="Times New Roman" w:hAnsi="Times New Roman" w:cs="Times New Roman"/>
          <w:sz w:val="24"/>
          <w:szCs w:val="24"/>
        </w:rPr>
        <w:tab/>
      </w:r>
      <w:r w:rsidRPr="00905FFA">
        <w:rPr>
          <w:rFonts w:ascii="Times New Roman" w:hAnsi="Times New Roman" w:cs="Times New Roman"/>
          <w:bCs/>
          <w:sz w:val="24"/>
          <w:szCs w:val="24"/>
          <w:lang w:val="sk-SK"/>
        </w:rPr>
        <w:t>Preagon</w:t>
      </w:r>
      <w:r w:rsidRPr="00905FFA">
        <w:rPr>
          <w:rFonts w:ascii="Times New Roman" w:hAnsi="Times New Roman" w:cs="Times New Roman"/>
          <w:bCs/>
          <w:sz w:val="24"/>
          <w:szCs w:val="24"/>
        </w:rPr>
        <w:t>ální stadium</w:t>
      </w:r>
      <w:r w:rsidRPr="00905FF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Agonální stadium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Lazarův syndrom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Lock-in syndrom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FFA">
        <w:rPr>
          <w:rFonts w:ascii="Times New Roman" w:hAnsi="Times New Roman" w:cs="Times New Roman"/>
          <w:b/>
          <w:sz w:val="24"/>
          <w:szCs w:val="24"/>
        </w:rPr>
        <w:t>Smrt mozku</w:t>
      </w:r>
    </w:p>
    <w:p w:rsidR="002D55B8" w:rsidRPr="00905FFA" w:rsidRDefault="0017606C" w:rsidP="0017606C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 xml:space="preserve">Smrt mozkového kmene </w:t>
      </w:r>
    </w:p>
    <w:p w:rsidR="0017606C" w:rsidRPr="00905FFA" w:rsidRDefault="0017606C" w:rsidP="0017606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 w:rsidP="0017606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2D55B8" w:rsidRPr="00905FFA" w:rsidRDefault="0017606C" w:rsidP="0017606C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 xml:space="preserve">Korová (neokortikální) smrt </w:t>
      </w:r>
    </w:p>
    <w:p w:rsidR="0017606C" w:rsidRPr="00905FFA" w:rsidRDefault="0017606C" w:rsidP="0017606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 w:rsidP="0017606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2D55B8" w:rsidRPr="00905FFA" w:rsidRDefault="0017606C" w:rsidP="0017606C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Smrt celého mozku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05FFA">
        <w:rPr>
          <w:rFonts w:ascii="Times New Roman" w:hAnsi="Times New Roman" w:cs="Times New Roman"/>
          <w:b/>
          <w:sz w:val="28"/>
          <w:szCs w:val="28"/>
        </w:rPr>
        <w:t>Stárnutí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Křivka dožití, typy</w:t>
      </w:r>
    </w:p>
    <w:p w:rsidR="002D55B8" w:rsidRPr="00905FFA" w:rsidRDefault="0017606C" w:rsidP="0017606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  <w:lang w:val="en-US"/>
        </w:rPr>
        <w:t>Gerontologie</w:t>
      </w:r>
      <w:r w:rsidRPr="00905FFA">
        <w:rPr>
          <w:rFonts w:ascii="Times New Roman" w:hAnsi="Times New Roman" w:cs="Times New Roman"/>
          <w:sz w:val="24"/>
          <w:szCs w:val="24"/>
        </w:rPr>
        <w:t xml:space="preserve"> x </w:t>
      </w:r>
      <w:r w:rsidRPr="00905FFA">
        <w:rPr>
          <w:rFonts w:ascii="Times New Roman" w:hAnsi="Times New Roman" w:cs="Times New Roman"/>
          <w:sz w:val="24"/>
          <w:szCs w:val="24"/>
          <w:lang w:val="en-US"/>
        </w:rPr>
        <w:t>Geriatrie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maximální délka života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střední délka života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55B8" w:rsidRPr="00905FFA" w:rsidRDefault="0017606C" w:rsidP="001760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naděje dožití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FFA">
        <w:rPr>
          <w:rFonts w:ascii="Times New Roman" w:hAnsi="Times New Roman" w:cs="Times New Roman"/>
          <w:b/>
          <w:sz w:val="24"/>
          <w:szCs w:val="24"/>
        </w:rPr>
        <w:t>Systémové změny ve stáří</w:t>
      </w:r>
    </w:p>
    <w:p w:rsidR="0017606C" w:rsidRPr="00905FFA" w:rsidRDefault="0017606C" w:rsidP="0017606C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</w:p>
    <w:p w:rsidR="0017606C" w:rsidRPr="00905FFA" w:rsidRDefault="0017606C" w:rsidP="0017606C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 xml:space="preserve">srovnání prům stavu osoby </w:t>
      </w:r>
      <w:r w:rsidRPr="00905FFA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905FFA">
        <w:rPr>
          <w:rFonts w:ascii="Times New Roman" w:hAnsi="Times New Roman" w:cs="Times New Roman"/>
          <w:sz w:val="24"/>
          <w:szCs w:val="24"/>
        </w:rPr>
        <w:t xml:space="preserve"> let a 30 let</w:t>
      </w:r>
      <w:r w:rsidRPr="00905FF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7606C" w:rsidRPr="00905FFA" w:rsidRDefault="0017606C" w:rsidP="0017606C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92% váhy mozku</w:t>
      </w:r>
    </w:p>
    <w:p w:rsidR="0017606C" w:rsidRPr="00905FFA" w:rsidRDefault="0017606C" w:rsidP="0017606C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lastRenderedPageBreak/>
        <w:t>84% bazálního metabolizmu</w:t>
      </w:r>
    </w:p>
    <w:p w:rsidR="0017606C" w:rsidRPr="00905FFA" w:rsidRDefault="0017606C" w:rsidP="0017606C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</w:rPr>
        <w:t>70% ledvinné filtrace</w:t>
      </w:r>
    </w:p>
    <w:p w:rsidR="0017606C" w:rsidRPr="00905FFA" w:rsidRDefault="0017606C" w:rsidP="0017606C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sz w:val="24"/>
          <w:szCs w:val="24"/>
          <w:lang w:val="en-US"/>
        </w:rPr>
        <w:t>43% maxim</w:t>
      </w:r>
      <w:r w:rsidRPr="00905FFA">
        <w:rPr>
          <w:rFonts w:ascii="Times New Roman" w:hAnsi="Times New Roman" w:cs="Times New Roman"/>
          <w:sz w:val="24"/>
          <w:szCs w:val="24"/>
        </w:rPr>
        <w:t>. dechové kapacity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FFA">
        <w:rPr>
          <w:rFonts w:ascii="Times New Roman" w:hAnsi="Times New Roman" w:cs="Times New Roman"/>
          <w:b/>
          <w:sz w:val="24"/>
          <w:szCs w:val="24"/>
        </w:rPr>
        <w:t>Teorie stárnutí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  <w:lang w:val="en-GB"/>
        </w:rPr>
        <w:t>Stochastic</w:t>
      </w:r>
      <w:r w:rsidRPr="00905FFA">
        <w:rPr>
          <w:rFonts w:ascii="Times New Roman" w:hAnsi="Times New Roman" w:cs="Times New Roman"/>
          <w:b/>
          <w:bCs/>
          <w:sz w:val="24"/>
          <w:szCs w:val="24"/>
        </w:rPr>
        <w:t xml:space="preserve">ké teorie  </w:t>
      </w:r>
    </w:p>
    <w:p w:rsidR="0017606C" w:rsidRPr="00905FFA" w:rsidRDefault="0017606C" w:rsidP="0017606C">
      <w:pPr>
        <w:pStyle w:val="Bezmezer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Teorie somatických mutací</w:t>
      </w:r>
    </w:p>
    <w:p w:rsidR="0017606C" w:rsidRPr="00905FFA" w:rsidRDefault="0017606C" w:rsidP="0017606C">
      <w:pPr>
        <w:pStyle w:val="Bezmezer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Teorie náhodných postsyntetických modifikací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  <w:lang w:val="sk-SK"/>
        </w:rPr>
        <w:t>Programovaný proces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  <w:lang w:val="sk-SK"/>
        </w:rPr>
        <w:t>Kombinovaná teorie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Buněčné mechanizmy stárnutí a smrti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charakteristika senescentní buňky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Apoptóza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Pyroptóza</w:t>
      </w: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>Nekróza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Hayflickův limit</w:t>
      </w:r>
    </w:p>
    <w:p w:rsidR="0017606C" w:rsidRPr="00905FFA" w:rsidRDefault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odhad pomocí telomer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Hormonální změny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DHEA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 xml:space="preserve">Melatonin, 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Somatotropin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Progesteron, estradiol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Testosteron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Kortizol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05FFA">
        <w:rPr>
          <w:rFonts w:ascii="Times New Roman" w:hAnsi="Times New Roman" w:cs="Times New Roman"/>
          <w:bCs/>
          <w:sz w:val="24"/>
          <w:szCs w:val="24"/>
        </w:rPr>
        <w:tab/>
        <w:t>glukokortikoidová kaskádová hypotéza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Neurotrasmitery</w:t>
      </w:r>
    </w:p>
    <w:p w:rsidR="0017606C" w:rsidRPr="00905FFA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Změny imunitního systému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Mitochondriální změny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05FFA">
        <w:rPr>
          <w:rFonts w:ascii="Times New Roman" w:hAnsi="Times New Roman" w:cs="Times New Roman"/>
          <w:b/>
          <w:bCs/>
          <w:sz w:val="24"/>
          <w:szCs w:val="24"/>
        </w:rPr>
        <w:t>Choroby s akcelerovaným stárnutím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FFA">
        <w:rPr>
          <w:rFonts w:ascii="Times New Roman" w:hAnsi="Times New Roman" w:cs="Times New Roman"/>
          <w:b/>
          <w:sz w:val="24"/>
          <w:szCs w:val="24"/>
        </w:rPr>
        <w:t>Prediktory úspěšného stárnutí</w:t>
      </w: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606C" w:rsidRPr="00905FFA" w:rsidRDefault="0017606C" w:rsidP="001760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FFA">
        <w:rPr>
          <w:rFonts w:ascii="Times New Roman" w:hAnsi="Times New Roman" w:cs="Times New Roman"/>
          <w:b/>
          <w:sz w:val="24"/>
          <w:szCs w:val="24"/>
        </w:rPr>
        <w:t>Specifika léčby ve stáří</w:t>
      </w:r>
    </w:p>
    <w:sectPr w:rsidR="0017606C" w:rsidRPr="00905FFA" w:rsidSect="0017606C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39" w:rsidRDefault="00671739" w:rsidP="00905FFA">
      <w:pPr>
        <w:spacing w:after="0" w:line="240" w:lineRule="auto"/>
      </w:pPr>
      <w:r>
        <w:separator/>
      </w:r>
    </w:p>
  </w:endnote>
  <w:endnote w:type="continuationSeparator" w:id="0">
    <w:p w:rsidR="00671739" w:rsidRDefault="00671739" w:rsidP="0090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966250"/>
      <w:docPartObj>
        <w:docPartGallery w:val="Page Numbers (Bottom of Page)"/>
        <w:docPartUnique/>
      </w:docPartObj>
    </w:sdtPr>
    <w:sdtContent>
      <w:p w:rsidR="00905FFA" w:rsidRDefault="00905F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5FFA" w:rsidRDefault="00905F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39" w:rsidRDefault="00671739" w:rsidP="00905FFA">
      <w:pPr>
        <w:spacing w:after="0" w:line="240" w:lineRule="auto"/>
      </w:pPr>
      <w:r>
        <w:separator/>
      </w:r>
    </w:p>
  </w:footnote>
  <w:footnote w:type="continuationSeparator" w:id="0">
    <w:p w:rsidR="00671739" w:rsidRDefault="00671739" w:rsidP="0090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4F2"/>
    <w:multiLevelType w:val="hybridMultilevel"/>
    <w:tmpl w:val="40AEABB6"/>
    <w:lvl w:ilvl="0" w:tplc="D8C6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67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8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08703A"/>
    <w:multiLevelType w:val="hybridMultilevel"/>
    <w:tmpl w:val="458C9A5E"/>
    <w:lvl w:ilvl="0" w:tplc="B344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ED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0A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A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E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D3572D"/>
    <w:multiLevelType w:val="hybridMultilevel"/>
    <w:tmpl w:val="64545248"/>
    <w:lvl w:ilvl="0" w:tplc="2E92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3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6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2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4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89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2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BE21C5"/>
    <w:multiLevelType w:val="hybridMultilevel"/>
    <w:tmpl w:val="9AC887BA"/>
    <w:lvl w:ilvl="0" w:tplc="5A1C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8D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A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8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B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27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F00CC8"/>
    <w:multiLevelType w:val="hybridMultilevel"/>
    <w:tmpl w:val="2D92A954"/>
    <w:lvl w:ilvl="0" w:tplc="68CA8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A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6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4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E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287423"/>
    <w:multiLevelType w:val="hybridMultilevel"/>
    <w:tmpl w:val="850CB82E"/>
    <w:lvl w:ilvl="0" w:tplc="4956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4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A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C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6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C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163846"/>
    <w:multiLevelType w:val="hybridMultilevel"/>
    <w:tmpl w:val="31469084"/>
    <w:lvl w:ilvl="0" w:tplc="92D2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A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7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A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A4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65245"/>
    <w:rsid w:val="0017606C"/>
    <w:rsid w:val="002D55B8"/>
    <w:rsid w:val="00612252"/>
    <w:rsid w:val="00671739"/>
    <w:rsid w:val="00905FFA"/>
    <w:rsid w:val="00D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D2C"/>
  <w15:docId w15:val="{9670A947-73B2-4F78-893C-890F18B7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06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7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FFA"/>
  </w:style>
  <w:style w:type="paragraph" w:styleId="Zpat">
    <w:name w:val="footer"/>
    <w:basedOn w:val="Normln"/>
    <w:link w:val="ZpatChar"/>
    <w:uiPriority w:val="99"/>
    <w:unhideWhenUsed/>
    <w:rsid w:val="0090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Jezek</dc:creator>
  <cp:lastModifiedBy>Cendelín Jan</cp:lastModifiedBy>
  <cp:revision>2</cp:revision>
  <dcterms:created xsi:type="dcterms:W3CDTF">2018-10-29T06:52:00Z</dcterms:created>
  <dcterms:modified xsi:type="dcterms:W3CDTF">2018-10-30T09:40:00Z</dcterms:modified>
</cp:coreProperties>
</file>