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tblInd w:w="-606" w:type="dxa"/>
        <w:tblLayout w:type="fixed"/>
        <w:tblLook w:val="04A0" w:firstRow="1" w:lastRow="0" w:firstColumn="1" w:lastColumn="0" w:noHBand="0" w:noVBand="1"/>
      </w:tblPr>
      <w:tblGrid>
        <w:gridCol w:w="714"/>
        <w:gridCol w:w="9786"/>
      </w:tblGrid>
      <w:tr w:rsidR="00C16F17" w:rsidRPr="00222A1E" w14:paraId="4632FE6E" w14:textId="77777777" w:rsidTr="00A030BD">
        <w:trPr>
          <w:trHeight w:val="472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69BC7" w14:textId="5C153B73" w:rsidR="00C16F17" w:rsidRPr="00222A1E" w:rsidRDefault="00C16F17" w:rsidP="00A030BD">
            <w:pPr>
              <w:snapToGrid w:val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22A1E">
              <w:rPr>
                <w:b/>
                <w:color w:val="000000" w:themeColor="text1"/>
                <w:sz w:val="32"/>
                <w:szCs w:val="32"/>
              </w:rPr>
              <w:t>Lékařská biologie a genetika (LS) – Genetika 202</w:t>
            </w:r>
            <w:r w:rsidR="00FA4706">
              <w:rPr>
                <w:b/>
                <w:color w:val="000000" w:themeColor="text1"/>
                <w:sz w:val="32"/>
                <w:szCs w:val="32"/>
              </w:rPr>
              <w:t>5</w:t>
            </w:r>
            <w:r w:rsidRPr="00222A1E">
              <w:rPr>
                <w:b/>
                <w:color w:val="000000" w:themeColor="text1"/>
                <w:sz w:val="32"/>
                <w:szCs w:val="32"/>
              </w:rPr>
              <w:t>/2</w:t>
            </w:r>
            <w:r w:rsidR="00FA4706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C16F17" w:rsidRPr="00C16F17" w14:paraId="2F827C30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579356" w14:textId="77777777" w:rsidR="00C16F17" w:rsidRPr="00C16F17" w:rsidRDefault="00C16F17" w:rsidP="00A030B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16F17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C07C3" w14:textId="0F362378" w:rsidR="00C16F17" w:rsidRPr="00C16F17" w:rsidRDefault="00C16F17" w:rsidP="00A030B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C16F17">
              <w:rPr>
                <w:b/>
                <w:bCs/>
                <w:color w:val="000000" w:themeColor="text1"/>
                <w:sz w:val="24"/>
                <w:szCs w:val="24"/>
              </w:rPr>
              <w:t>Historie genetiky</w:t>
            </w:r>
            <w:r w:rsidR="00EC39A0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13519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C39A0">
              <w:rPr>
                <w:color w:val="000000" w:themeColor="text1"/>
                <w:sz w:val="24"/>
                <w:szCs w:val="24"/>
              </w:rPr>
              <w:t xml:space="preserve">jména, objevy, zákony – </w:t>
            </w:r>
            <w:r w:rsidRPr="00C16F17">
              <w:rPr>
                <w:color w:val="000000" w:themeColor="text1"/>
                <w:sz w:val="24"/>
                <w:szCs w:val="24"/>
              </w:rPr>
              <w:t xml:space="preserve">Mendel, de Vries, </w:t>
            </w:r>
            <w:r w:rsidR="00135192">
              <w:rPr>
                <w:color w:val="000000" w:themeColor="text1"/>
                <w:sz w:val="24"/>
                <w:szCs w:val="24"/>
              </w:rPr>
              <w:t>Morgan</w:t>
            </w:r>
            <w:r w:rsidR="00EC39A0">
              <w:rPr>
                <w:color w:val="000000" w:themeColor="text1"/>
                <w:sz w:val="24"/>
                <w:szCs w:val="24"/>
              </w:rPr>
              <w:t>,</w:t>
            </w:r>
            <w:r w:rsidR="001351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16F17">
              <w:rPr>
                <w:color w:val="000000" w:themeColor="text1"/>
                <w:sz w:val="24"/>
                <w:szCs w:val="24"/>
              </w:rPr>
              <w:t>Bateson, Hardy</w:t>
            </w:r>
            <w:r w:rsidR="00135192">
              <w:rPr>
                <w:color w:val="000000" w:themeColor="text1"/>
                <w:sz w:val="24"/>
                <w:szCs w:val="24"/>
              </w:rPr>
              <w:t xml:space="preserve"> a </w:t>
            </w:r>
            <w:r w:rsidRPr="00C16F17">
              <w:rPr>
                <w:color w:val="000000" w:themeColor="text1"/>
                <w:sz w:val="24"/>
                <w:szCs w:val="24"/>
              </w:rPr>
              <w:t>Weinberg</w:t>
            </w:r>
            <w:r w:rsidR="00135192">
              <w:rPr>
                <w:color w:val="000000" w:themeColor="text1"/>
                <w:sz w:val="24"/>
                <w:szCs w:val="24"/>
              </w:rPr>
              <w:t>;</w:t>
            </w:r>
            <w:r w:rsidRPr="00C16F17">
              <w:rPr>
                <w:color w:val="000000" w:themeColor="text1"/>
                <w:sz w:val="24"/>
                <w:szCs w:val="24"/>
              </w:rPr>
              <w:t xml:space="preserve"> Watson</w:t>
            </w:r>
            <w:r w:rsidR="00135192">
              <w:rPr>
                <w:color w:val="000000" w:themeColor="text1"/>
                <w:sz w:val="24"/>
                <w:szCs w:val="24"/>
              </w:rPr>
              <w:t xml:space="preserve"> a </w:t>
            </w:r>
            <w:r w:rsidRPr="00C16F17">
              <w:rPr>
                <w:color w:val="000000" w:themeColor="text1"/>
                <w:sz w:val="24"/>
                <w:szCs w:val="24"/>
              </w:rPr>
              <w:t>Crick</w:t>
            </w:r>
            <w:r w:rsidR="00135192">
              <w:rPr>
                <w:color w:val="000000" w:themeColor="text1"/>
                <w:sz w:val="24"/>
                <w:szCs w:val="24"/>
              </w:rPr>
              <w:t xml:space="preserve"> a </w:t>
            </w:r>
            <w:r w:rsidRPr="00C16F17">
              <w:rPr>
                <w:color w:val="000000" w:themeColor="text1"/>
                <w:sz w:val="24"/>
                <w:szCs w:val="24"/>
              </w:rPr>
              <w:t>Franklinová, Okazaki</w:t>
            </w:r>
            <w:r w:rsidR="00135192">
              <w:rPr>
                <w:color w:val="000000" w:themeColor="text1"/>
                <w:sz w:val="24"/>
                <w:szCs w:val="24"/>
              </w:rPr>
              <w:t>,</w:t>
            </w:r>
            <w:r w:rsidRPr="00C16F17">
              <w:rPr>
                <w:color w:val="000000" w:themeColor="text1"/>
                <w:sz w:val="24"/>
                <w:szCs w:val="24"/>
              </w:rPr>
              <w:t xml:space="preserve"> Mullis</w:t>
            </w:r>
            <w:r w:rsidR="00135192">
              <w:rPr>
                <w:color w:val="000000" w:themeColor="text1"/>
                <w:sz w:val="24"/>
                <w:szCs w:val="24"/>
              </w:rPr>
              <w:t xml:space="preserve"> a další</w:t>
            </w:r>
            <w:r w:rsidRPr="00C16F17">
              <w:rPr>
                <w:sz w:val="24"/>
                <w:szCs w:val="24"/>
              </w:rPr>
              <w:t xml:space="preserve">; </w:t>
            </w:r>
            <w:r w:rsidRPr="00C16F17">
              <w:rPr>
                <w:color w:val="000000" w:themeColor="text1"/>
                <w:sz w:val="24"/>
                <w:szCs w:val="24"/>
              </w:rPr>
              <w:t>významné milníky genetiky</w:t>
            </w:r>
            <w:r w:rsidR="00135192">
              <w:rPr>
                <w:color w:val="000000" w:themeColor="text1"/>
                <w:sz w:val="24"/>
                <w:szCs w:val="24"/>
              </w:rPr>
              <w:t xml:space="preserve"> </w:t>
            </w:r>
            <w:r w:rsidR="00EC39A0">
              <w:rPr>
                <w:color w:val="000000" w:themeColor="text1"/>
                <w:sz w:val="24"/>
                <w:szCs w:val="24"/>
              </w:rPr>
              <w:br/>
              <w:t xml:space="preserve">– </w:t>
            </w:r>
            <w:r w:rsidR="00135192">
              <w:rPr>
                <w:color w:val="000000" w:themeColor="text1"/>
                <w:sz w:val="24"/>
                <w:szCs w:val="24"/>
              </w:rPr>
              <w:t>objev</w:t>
            </w:r>
            <w:r w:rsidR="00EC39A0">
              <w:rPr>
                <w:color w:val="000000" w:themeColor="text1"/>
                <w:sz w:val="24"/>
                <w:szCs w:val="24"/>
              </w:rPr>
              <w:t>y</w:t>
            </w:r>
            <w:r w:rsidR="00135192">
              <w:rPr>
                <w:color w:val="000000" w:themeColor="text1"/>
                <w:sz w:val="24"/>
                <w:szCs w:val="24"/>
              </w:rPr>
              <w:t xml:space="preserve"> procesů, enzymů</w:t>
            </w:r>
            <w:r w:rsidR="00EC39A0">
              <w:rPr>
                <w:color w:val="000000" w:themeColor="text1"/>
                <w:sz w:val="24"/>
                <w:szCs w:val="24"/>
              </w:rPr>
              <w:t xml:space="preserve">, metod; </w:t>
            </w:r>
            <w:r w:rsidRPr="00C16F17">
              <w:rPr>
                <w:color w:val="000000" w:themeColor="text1"/>
                <w:sz w:val="24"/>
                <w:szCs w:val="24"/>
              </w:rPr>
              <w:t>sekvenování DNA a Human Genome Project</w:t>
            </w:r>
            <w:r w:rsidR="00135192">
              <w:rPr>
                <w:color w:val="000000" w:themeColor="text1"/>
                <w:sz w:val="24"/>
                <w:szCs w:val="24"/>
              </w:rPr>
              <w:t xml:space="preserve"> (HGP</w:t>
            </w:r>
            <w:r w:rsidRPr="00C16F17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16F17" w:rsidRPr="00C16F17" w14:paraId="2B14355D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E307B1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2.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AEB5E" w14:textId="0B1A001C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Mutace</w:t>
            </w:r>
            <w:r w:rsidR="00EC39A0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definice, příčiny, mutageny</w:t>
            </w:r>
            <w:r w:rsidR="00135192">
              <w:rPr>
                <w:sz w:val="24"/>
                <w:szCs w:val="24"/>
              </w:rPr>
              <w:t>;</w:t>
            </w:r>
            <w:r w:rsidRPr="00C16F17">
              <w:rPr>
                <w:sz w:val="24"/>
                <w:szCs w:val="24"/>
              </w:rPr>
              <w:t xml:space="preserve"> kategorizace mutací, molekulární mechanismy vzniku mutací; příklady reparačních mechanismů; mutace podle typu zasažené buňky (důsledky pro přenos do další generace); mutace vs. polymorfismus</w:t>
            </w:r>
          </w:p>
        </w:tc>
      </w:tr>
      <w:tr w:rsidR="00C16F17" w:rsidRPr="00C16F17" w14:paraId="19DC4933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4FFDD0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3.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8E3EA" w14:textId="6DE1A538" w:rsidR="00C16F17" w:rsidRPr="00C16F17" w:rsidRDefault="00C16F17" w:rsidP="00A030BD">
            <w:pPr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Typy mutací dle rozsahu</w:t>
            </w:r>
            <w:r w:rsidRPr="00C16F17">
              <w:rPr>
                <w:sz w:val="24"/>
                <w:szCs w:val="24"/>
              </w:rPr>
              <w:t xml:space="preserve"> (velikosti zasažené oblasti)</w:t>
            </w:r>
            <w:r w:rsidR="00EC39A0">
              <w:rPr>
                <w:sz w:val="24"/>
                <w:szCs w:val="24"/>
              </w:rPr>
              <w:t xml:space="preserve">: </w:t>
            </w:r>
            <w:r w:rsidRPr="00C16F17">
              <w:rPr>
                <w:sz w:val="24"/>
                <w:szCs w:val="24"/>
              </w:rPr>
              <w:t xml:space="preserve">od bodových mutací po polyploidie; </w:t>
            </w:r>
            <w:r w:rsidR="00EC39A0">
              <w:rPr>
                <w:sz w:val="24"/>
                <w:szCs w:val="24"/>
              </w:rPr>
              <w:br/>
            </w:r>
            <w:r w:rsidRPr="00C16F17">
              <w:rPr>
                <w:sz w:val="24"/>
                <w:szCs w:val="24"/>
              </w:rPr>
              <w:t>klinické důsledky, příklady chorob/syndromů</w:t>
            </w:r>
          </w:p>
        </w:tc>
      </w:tr>
      <w:tr w:rsidR="00C16F17" w:rsidRPr="00C16F17" w14:paraId="18B49A22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F0DE0E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4.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37F39" w14:textId="5778F9D9" w:rsidR="00C16F17" w:rsidRPr="00C16F17" w:rsidRDefault="00C16F17" w:rsidP="00A030BD">
            <w:pPr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Typy mutací dle dopadu na primární strukturu proteinu</w:t>
            </w:r>
            <w:r w:rsidR="00EC39A0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vysvětlení na příkladech chorob </w:t>
            </w:r>
            <w:r w:rsidRPr="007F27EA">
              <w:rPr>
                <w:sz w:val="24"/>
                <w:szCs w:val="24"/>
              </w:rPr>
              <w:t>(srpkovitá anémie, muskulární dystrofie, cystická fibróza aj.</w:t>
            </w:r>
            <w:r w:rsidR="00EC39A0">
              <w:rPr>
                <w:sz w:val="24"/>
                <w:szCs w:val="24"/>
              </w:rPr>
              <w:t xml:space="preserve"> probírané ve výuce</w:t>
            </w:r>
            <w:r w:rsidRPr="007F27EA">
              <w:rPr>
                <w:sz w:val="24"/>
                <w:szCs w:val="24"/>
              </w:rPr>
              <w:t>)</w:t>
            </w:r>
          </w:p>
        </w:tc>
      </w:tr>
      <w:tr w:rsidR="00C16F17" w:rsidRPr="00C16F17" w14:paraId="55EAF39F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89B775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5.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FEAAE" w14:textId="07D499DD" w:rsidR="00C16F17" w:rsidRPr="00C16F17" w:rsidRDefault="00C16F17" w:rsidP="00A030BD">
            <w:pPr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Typy mutací dle dopadu na aktivitu/funkci proteinu</w:t>
            </w:r>
            <w:r w:rsidR="00EC39A0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příklady mutací</w:t>
            </w:r>
            <w:r w:rsidR="00EC39A0">
              <w:rPr>
                <w:sz w:val="24"/>
                <w:szCs w:val="24"/>
              </w:rPr>
              <w:t xml:space="preserve"> </w:t>
            </w:r>
            <w:r w:rsidR="00EC39A0" w:rsidRPr="00C16F17">
              <w:rPr>
                <w:sz w:val="24"/>
                <w:szCs w:val="24"/>
              </w:rPr>
              <w:t>(dle rozsahu a dle dopadu na primární strukturu proteinu)</w:t>
            </w:r>
            <w:r w:rsidRPr="00C16F17">
              <w:rPr>
                <w:sz w:val="24"/>
                <w:szCs w:val="24"/>
              </w:rPr>
              <w:t>, které jsou za změnu aktivity proteinu zodpovědné</w:t>
            </w:r>
            <w:r w:rsidR="00EC39A0">
              <w:rPr>
                <w:sz w:val="24"/>
                <w:szCs w:val="24"/>
              </w:rPr>
              <w:t xml:space="preserve">; </w:t>
            </w:r>
            <w:r w:rsidR="00EC39A0">
              <w:rPr>
                <w:sz w:val="24"/>
                <w:szCs w:val="24"/>
              </w:rPr>
              <w:br/>
            </w:r>
            <w:r w:rsidR="00135192" w:rsidRPr="007F27EA">
              <w:rPr>
                <w:sz w:val="24"/>
                <w:szCs w:val="24"/>
              </w:rPr>
              <w:t xml:space="preserve">příklady </w:t>
            </w:r>
            <w:r w:rsidR="007F27EA" w:rsidRPr="007F27EA">
              <w:rPr>
                <w:sz w:val="24"/>
                <w:szCs w:val="24"/>
              </w:rPr>
              <w:t xml:space="preserve">konkrétních </w:t>
            </w:r>
            <w:r w:rsidR="00135192" w:rsidRPr="007F27EA">
              <w:rPr>
                <w:sz w:val="24"/>
                <w:szCs w:val="24"/>
              </w:rPr>
              <w:t>dysfunkcí</w:t>
            </w:r>
          </w:p>
        </w:tc>
      </w:tr>
      <w:tr w:rsidR="00C16F17" w:rsidRPr="00C16F17" w14:paraId="7B6C2B38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90EF82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6.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1126A" w14:textId="551064CE" w:rsidR="00C16F17" w:rsidRPr="00C16F17" w:rsidRDefault="00C16F17" w:rsidP="00A030BD">
            <w:pPr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Typy mutací z hlediska polohy mutace v</w:t>
            </w:r>
            <w:r w:rsidR="00EC39A0">
              <w:rPr>
                <w:b/>
                <w:bCs/>
                <w:sz w:val="24"/>
                <w:szCs w:val="24"/>
              </w:rPr>
              <w:t> </w:t>
            </w:r>
            <w:r w:rsidRPr="00C16F17">
              <w:rPr>
                <w:b/>
                <w:bCs/>
                <w:sz w:val="24"/>
                <w:szCs w:val="24"/>
              </w:rPr>
              <w:t>genu</w:t>
            </w:r>
            <w:r w:rsidR="00EC39A0">
              <w:rPr>
                <w:b/>
                <w:bCs/>
                <w:sz w:val="24"/>
                <w:szCs w:val="24"/>
              </w:rPr>
              <w:t xml:space="preserve">: </w:t>
            </w:r>
            <w:r w:rsidRPr="00C16F17">
              <w:rPr>
                <w:sz w:val="24"/>
                <w:szCs w:val="24"/>
              </w:rPr>
              <w:t>vyjd</w:t>
            </w:r>
            <w:r w:rsidR="00135192">
              <w:rPr>
                <w:sz w:val="24"/>
                <w:szCs w:val="24"/>
              </w:rPr>
              <w:t>ěte</w:t>
            </w:r>
            <w:r w:rsidRPr="00C16F17">
              <w:rPr>
                <w:sz w:val="24"/>
                <w:szCs w:val="24"/>
              </w:rPr>
              <w:t xml:space="preserve"> ze struktury typického eukaryotního </w:t>
            </w:r>
            <w:r w:rsidR="00135192">
              <w:rPr>
                <w:sz w:val="24"/>
                <w:szCs w:val="24"/>
              </w:rPr>
              <w:br/>
            </w:r>
            <w:r w:rsidRPr="00C16F17">
              <w:rPr>
                <w:sz w:val="24"/>
                <w:szCs w:val="24"/>
              </w:rPr>
              <w:t>protein</w:t>
            </w:r>
            <w:r w:rsidR="00135192">
              <w:rPr>
                <w:sz w:val="24"/>
                <w:szCs w:val="24"/>
              </w:rPr>
              <w:t>-</w:t>
            </w:r>
            <w:r w:rsidRPr="00C16F17">
              <w:rPr>
                <w:sz w:val="24"/>
                <w:szCs w:val="24"/>
              </w:rPr>
              <w:t>kódujícího genu; důsledky a příklady</w:t>
            </w:r>
          </w:p>
        </w:tc>
      </w:tr>
      <w:tr w:rsidR="00C16F17" w:rsidRPr="00C16F17" w14:paraId="53B1BA03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C304D1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7.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CC154" w14:textId="2A15DC7F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Epigenetické změny DNA</w:t>
            </w:r>
            <w:r w:rsidR="00EC39A0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definice </w:t>
            </w:r>
            <w:r w:rsidR="00135192">
              <w:rPr>
                <w:sz w:val="24"/>
                <w:szCs w:val="24"/>
              </w:rPr>
              <w:t xml:space="preserve">pojmu </w:t>
            </w:r>
            <w:r w:rsidRPr="00C16F17">
              <w:rPr>
                <w:sz w:val="24"/>
                <w:szCs w:val="24"/>
              </w:rPr>
              <w:t>epigenetik</w:t>
            </w:r>
            <w:r w:rsidR="00135192">
              <w:rPr>
                <w:sz w:val="24"/>
                <w:szCs w:val="24"/>
              </w:rPr>
              <w:t>a</w:t>
            </w:r>
            <w:r w:rsidRPr="00C16F17">
              <w:rPr>
                <w:sz w:val="24"/>
                <w:szCs w:val="24"/>
              </w:rPr>
              <w:t>, epigenetické mechanismy</w:t>
            </w:r>
            <w:r w:rsidR="00EC39A0">
              <w:rPr>
                <w:sz w:val="24"/>
                <w:szCs w:val="24"/>
              </w:rPr>
              <w:t xml:space="preserve">; </w:t>
            </w:r>
            <w:r w:rsidRPr="00C16F17">
              <w:rPr>
                <w:sz w:val="24"/>
                <w:szCs w:val="24"/>
              </w:rPr>
              <w:t>význam epigenetických změn; vliv na transkripci; histonový kód</w:t>
            </w:r>
          </w:p>
        </w:tc>
      </w:tr>
      <w:tr w:rsidR="00C16F17" w:rsidRPr="00C16F17" w14:paraId="1106391F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39E0BA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8.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F1F08" w14:textId="47D88B37" w:rsidR="00C16F17" w:rsidRPr="00C16F17" w:rsidRDefault="00135192" w:rsidP="00A030B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Karyotyp</w:t>
            </w:r>
            <w:r w:rsidR="00EC39A0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F27EA">
              <w:rPr>
                <w:sz w:val="24"/>
                <w:szCs w:val="24"/>
              </w:rPr>
              <w:t>s</w:t>
            </w:r>
            <w:r w:rsidR="00C16F17" w:rsidRPr="007F27EA">
              <w:rPr>
                <w:sz w:val="24"/>
                <w:szCs w:val="24"/>
              </w:rPr>
              <w:t xml:space="preserve">truktura </w:t>
            </w:r>
            <w:r w:rsidR="00EC39A0">
              <w:rPr>
                <w:sz w:val="24"/>
                <w:szCs w:val="24"/>
              </w:rPr>
              <w:t>c</w:t>
            </w:r>
            <w:r w:rsidR="00C16F17" w:rsidRPr="007F27EA">
              <w:rPr>
                <w:sz w:val="24"/>
                <w:szCs w:val="24"/>
              </w:rPr>
              <w:t>hromozom</w:t>
            </w:r>
            <w:r w:rsidR="00EC39A0">
              <w:rPr>
                <w:sz w:val="24"/>
                <w:szCs w:val="24"/>
              </w:rPr>
              <w:t>u</w:t>
            </w:r>
            <w:r w:rsidR="00C16F17" w:rsidRPr="007F27EA">
              <w:rPr>
                <w:sz w:val="24"/>
                <w:szCs w:val="24"/>
              </w:rPr>
              <w:t xml:space="preserve">; </w:t>
            </w:r>
            <w:r w:rsidR="00C16F17" w:rsidRPr="00C16F17">
              <w:rPr>
                <w:sz w:val="24"/>
                <w:szCs w:val="24"/>
              </w:rPr>
              <w:t>normální lidský karyotyp, mezinárodní zápis karyotypu a jeho změn (ISCN nomenklatura)</w:t>
            </w:r>
            <w:r>
              <w:rPr>
                <w:sz w:val="24"/>
                <w:szCs w:val="24"/>
              </w:rPr>
              <w:t>;</w:t>
            </w:r>
            <w:r w:rsidR="00C16F17" w:rsidRPr="00C16F17">
              <w:rPr>
                <w:sz w:val="24"/>
                <w:szCs w:val="24"/>
              </w:rPr>
              <w:t xml:space="preserve"> indikace k cytogenetickému vyšetření; typy a skupiny lidských chromozomů</w:t>
            </w:r>
            <w:r w:rsidR="00EC39A0">
              <w:rPr>
                <w:sz w:val="24"/>
                <w:szCs w:val="24"/>
              </w:rPr>
              <w:t xml:space="preserve">; </w:t>
            </w:r>
            <w:r w:rsidR="0064189B">
              <w:rPr>
                <w:sz w:val="24"/>
                <w:szCs w:val="24"/>
              </w:rPr>
              <w:t xml:space="preserve">příprava a hodnocení </w:t>
            </w:r>
            <w:r w:rsidR="00EC39A0">
              <w:rPr>
                <w:sz w:val="24"/>
                <w:szCs w:val="24"/>
              </w:rPr>
              <w:t xml:space="preserve">lidského </w:t>
            </w:r>
            <w:r w:rsidR="0064189B">
              <w:rPr>
                <w:sz w:val="24"/>
                <w:szCs w:val="24"/>
              </w:rPr>
              <w:t>karyotypu</w:t>
            </w:r>
            <w:r w:rsidR="00EC39A0">
              <w:rPr>
                <w:sz w:val="24"/>
                <w:szCs w:val="24"/>
              </w:rPr>
              <w:t>;</w:t>
            </w:r>
            <w:r w:rsidR="0064189B">
              <w:rPr>
                <w:sz w:val="24"/>
                <w:szCs w:val="24"/>
              </w:rPr>
              <w:t xml:space="preserve"> idiogram,</w:t>
            </w:r>
            <w:r w:rsidR="00C16F17" w:rsidRPr="00C16F17">
              <w:rPr>
                <w:sz w:val="24"/>
                <w:szCs w:val="24"/>
              </w:rPr>
              <w:t xml:space="preserve"> pruhovací techniky,</w:t>
            </w:r>
            <w:r w:rsidR="0064189B">
              <w:rPr>
                <w:sz w:val="24"/>
                <w:szCs w:val="24"/>
              </w:rPr>
              <w:t xml:space="preserve"> </w:t>
            </w:r>
            <w:r w:rsidR="00C16F17" w:rsidRPr="00C16F17">
              <w:rPr>
                <w:sz w:val="24"/>
                <w:szCs w:val="24"/>
              </w:rPr>
              <w:t>metod</w:t>
            </w:r>
            <w:r w:rsidR="00EC39A0">
              <w:rPr>
                <w:sz w:val="24"/>
                <w:szCs w:val="24"/>
              </w:rPr>
              <w:t>a</w:t>
            </w:r>
            <w:r w:rsidR="00C16F17" w:rsidRPr="00C16F17">
              <w:rPr>
                <w:sz w:val="24"/>
                <w:szCs w:val="24"/>
              </w:rPr>
              <w:t xml:space="preserve"> FISH</w:t>
            </w:r>
          </w:p>
        </w:tc>
      </w:tr>
      <w:tr w:rsidR="00C16F17" w:rsidRPr="00C16F17" w14:paraId="64006518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CA0B1E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9.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941DD" w14:textId="6A2CC989" w:rsidR="00C16F17" w:rsidRPr="00C16F17" w:rsidRDefault="00C16F17" w:rsidP="00A030BD">
            <w:pPr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Patologický karyotyp člověka I</w:t>
            </w:r>
            <w:r w:rsidR="00EC39A0">
              <w:rPr>
                <w:sz w:val="24"/>
                <w:szCs w:val="24"/>
              </w:rPr>
              <w:t xml:space="preserve">: </w:t>
            </w:r>
            <w:r w:rsidRPr="00C16F17">
              <w:rPr>
                <w:sz w:val="24"/>
                <w:szCs w:val="24"/>
              </w:rPr>
              <w:t xml:space="preserve">příčiny vzniku </w:t>
            </w:r>
            <w:r w:rsidRPr="0064189B">
              <w:rPr>
                <w:b/>
                <w:bCs/>
                <w:sz w:val="24"/>
                <w:szCs w:val="24"/>
              </w:rPr>
              <w:t>numerických</w:t>
            </w:r>
            <w:r w:rsidRPr="00C16F17">
              <w:rPr>
                <w:sz w:val="24"/>
                <w:szCs w:val="24"/>
              </w:rPr>
              <w:t xml:space="preserve"> chromozomových aberací (mitotická a meiotická nondisjunkce, rob translokace); chromozomová mozaika; aneuploidie gamet a důsledky </w:t>
            </w:r>
            <w:r w:rsidR="0064189B">
              <w:rPr>
                <w:sz w:val="24"/>
                <w:szCs w:val="24"/>
              </w:rPr>
              <w:t xml:space="preserve">pro potomky – </w:t>
            </w:r>
            <w:r w:rsidRPr="00C16F17">
              <w:rPr>
                <w:sz w:val="24"/>
                <w:szCs w:val="24"/>
              </w:rPr>
              <w:t>aneuploidní syndromy gonozomů/autozomů; interpretace zápisu abnormálního karyotypu</w:t>
            </w:r>
          </w:p>
        </w:tc>
      </w:tr>
      <w:tr w:rsidR="00C16F17" w:rsidRPr="00C16F17" w14:paraId="68077BDD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333131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10.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32CB9" w14:textId="10F86227" w:rsidR="00C16F17" w:rsidRPr="00C16F17" w:rsidRDefault="00C16F17" w:rsidP="00A030BD">
            <w:pPr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Patologický karyotyp člověka II</w:t>
            </w:r>
            <w:r w:rsidR="00EC39A0">
              <w:rPr>
                <w:b/>
                <w:bCs/>
                <w:sz w:val="24"/>
                <w:szCs w:val="24"/>
              </w:rPr>
              <w:t xml:space="preserve">: </w:t>
            </w:r>
            <w:r w:rsidRPr="00C16F17">
              <w:rPr>
                <w:sz w:val="24"/>
                <w:szCs w:val="24"/>
              </w:rPr>
              <w:t xml:space="preserve">příčiny </w:t>
            </w:r>
            <w:r w:rsidRPr="0064189B">
              <w:rPr>
                <w:b/>
                <w:bCs/>
                <w:sz w:val="24"/>
                <w:szCs w:val="24"/>
              </w:rPr>
              <w:t>strukturních</w:t>
            </w:r>
            <w:r w:rsidRPr="00C16F17">
              <w:rPr>
                <w:sz w:val="24"/>
                <w:szCs w:val="24"/>
              </w:rPr>
              <w:t xml:space="preserve"> chromozomových aberací a jejich nejběžnější typy; balancovaná/nebalancovaná aberace; klinické důsledky a příklady nejznámějších syndromů (</w:t>
            </w:r>
            <w:r w:rsidR="0064189B">
              <w:rPr>
                <w:sz w:val="24"/>
                <w:szCs w:val="24"/>
              </w:rPr>
              <w:t xml:space="preserve">zejména </w:t>
            </w:r>
            <w:r w:rsidRPr="00C16F17">
              <w:rPr>
                <w:sz w:val="24"/>
                <w:szCs w:val="24"/>
              </w:rPr>
              <w:t>translokac</w:t>
            </w:r>
            <w:r w:rsidR="0064189B">
              <w:rPr>
                <w:sz w:val="24"/>
                <w:szCs w:val="24"/>
              </w:rPr>
              <w:t>e</w:t>
            </w:r>
            <w:r w:rsidRPr="00C16F17">
              <w:rPr>
                <w:sz w:val="24"/>
                <w:szCs w:val="24"/>
              </w:rPr>
              <w:t xml:space="preserve"> a delec</w:t>
            </w:r>
            <w:r w:rsidR="0064189B">
              <w:rPr>
                <w:sz w:val="24"/>
                <w:szCs w:val="24"/>
              </w:rPr>
              <w:t>e</w:t>
            </w:r>
            <w:r w:rsidRPr="00C16F17">
              <w:rPr>
                <w:sz w:val="24"/>
                <w:szCs w:val="24"/>
              </w:rPr>
              <w:t>); interpretace zápisu abnormálního karyotypu</w:t>
            </w:r>
            <w:r w:rsidR="0064189B">
              <w:rPr>
                <w:sz w:val="24"/>
                <w:szCs w:val="24"/>
              </w:rPr>
              <w:t xml:space="preserve"> </w:t>
            </w:r>
            <w:r w:rsidR="0064189B" w:rsidRPr="00C16F17">
              <w:rPr>
                <w:sz w:val="24"/>
                <w:szCs w:val="24"/>
              </w:rPr>
              <w:t>(</w:t>
            </w:r>
            <w:r w:rsidR="0064189B">
              <w:rPr>
                <w:sz w:val="24"/>
                <w:szCs w:val="24"/>
              </w:rPr>
              <w:t>nejčastěji používané z</w:t>
            </w:r>
            <w:r w:rsidR="0064189B" w:rsidRPr="00C16F17">
              <w:rPr>
                <w:sz w:val="24"/>
                <w:szCs w:val="24"/>
              </w:rPr>
              <w:t>kratky)</w:t>
            </w:r>
          </w:p>
        </w:tc>
      </w:tr>
      <w:tr w:rsidR="00C16F17" w:rsidRPr="00C16F17" w14:paraId="70A832ED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27B225" w14:textId="77777777" w:rsidR="00C16F17" w:rsidRPr="00C16F17" w:rsidRDefault="00C16F17" w:rsidP="00A030B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16F17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9D549" w14:textId="021CA58A" w:rsidR="00C16F17" w:rsidRPr="00C16F17" w:rsidRDefault="00C16F17" w:rsidP="00A030BD">
            <w:pPr>
              <w:snapToGrid w:val="0"/>
              <w:rPr>
                <w:color w:val="FF0000"/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Mendelistická genetika</w:t>
            </w:r>
            <w:r w:rsidR="00EC39A0">
              <w:rPr>
                <w:b/>
                <w:bCs/>
                <w:sz w:val="24"/>
                <w:szCs w:val="24"/>
              </w:rPr>
              <w:t>:</w:t>
            </w:r>
            <w:r w:rsidR="0064189B">
              <w:rPr>
                <w:b/>
                <w:bCs/>
                <w:sz w:val="24"/>
                <w:szCs w:val="24"/>
              </w:rPr>
              <w:t xml:space="preserve"> </w:t>
            </w:r>
            <w:r w:rsidRPr="00C16F17">
              <w:rPr>
                <w:sz w:val="24"/>
                <w:szCs w:val="24"/>
              </w:rPr>
              <w:t>G. J. Mendel, pojmy – generace P, F1, F2, B1, dominance, recesivita; Mendelovy zákony</w:t>
            </w:r>
            <w:r w:rsidR="0064189B">
              <w:rPr>
                <w:sz w:val="24"/>
                <w:szCs w:val="24"/>
              </w:rPr>
              <w:t xml:space="preserve"> a podmínky jejich </w:t>
            </w:r>
            <w:r w:rsidRPr="00C16F17">
              <w:rPr>
                <w:sz w:val="24"/>
                <w:szCs w:val="24"/>
              </w:rPr>
              <w:t xml:space="preserve">platnosti, limity jejich aplikace; Mendelovy principy v genetice člověka </w:t>
            </w:r>
            <w:r w:rsidRPr="00411097">
              <w:rPr>
                <w:sz w:val="24"/>
                <w:szCs w:val="24"/>
              </w:rPr>
              <w:t>(OMIM)</w:t>
            </w:r>
          </w:p>
        </w:tc>
      </w:tr>
      <w:tr w:rsidR="00C16F17" w:rsidRPr="00C16F17" w14:paraId="03BC5521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B6A408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12.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FC384" w14:textId="564641D5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Intraalelické interakce</w:t>
            </w:r>
            <w:r w:rsidR="00EC39A0">
              <w:rPr>
                <w:b/>
                <w:bCs/>
                <w:sz w:val="24"/>
                <w:szCs w:val="24"/>
              </w:rPr>
              <w:t>:</w:t>
            </w:r>
            <w:r w:rsidR="0064189B">
              <w:rPr>
                <w:b/>
                <w:bCs/>
                <w:sz w:val="24"/>
                <w:szCs w:val="24"/>
              </w:rPr>
              <w:t xml:space="preserve"> </w:t>
            </w:r>
            <w:r w:rsidRPr="00C16F17">
              <w:rPr>
                <w:sz w:val="24"/>
                <w:szCs w:val="24"/>
              </w:rPr>
              <w:t xml:space="preserve">úplná a neúplná dominance, recesivita, kodominance; příklady </w:t>
            </w:r>
            <w:r w:rsidR="0064189B">
              <w:rPr>
                <w:sz w:val="24"/>
                <w:szCs w:val="24"/>
              </w:rPr>
              <w:t xml:space="preserve">– </w:t>
            </w:r>
            <w:r w:rsidRPr="00C16F17">
              <w:rPr>
                <w:sz w:val="24"/>
                <w:szCs w:val="24"/>
              </w:rPr>
              <w:t xml:space="preserve">různé znaky a choroby; zpětné </w:t>
            </w:r>
            <w:r w:rsidR="0064189B">
              <w:rPr>
                <w:sz w:val="24"/>
                <w:szCs w:val="24"/>
              </w:rPr>
              <w:t xml:space="preserve">(testovací) </w:t>
            </w:r>
            <w:r w:rsidRPr="00C16F17">
              <w:rPr>
                <w:sz w:val="24"/>
                <w:szCs w:val="24"/>
              </w:rPr>
              <w:t xml:space="preserve">křížení </w:t>
            </w:r>
            <w:r w:rsidR="0064189B">
              <w:rPr>
                <w:sz w:val="24"/>
                <w:szCs w:val="24"/>
              </w:rPr>
              <w:t xml:space="preserve">a jeho </w:t>
            </w:r>
            <w:r w:rsidRPr="00C16F17">
              <w:rPr>
                <w:sz w:val="24"/>
                <w:szCs w:val="24"/>
              </w:rPr>
              <w:t>význam</w:t>
            </w:r>
            <w:r w:rsidR="0064189B">
              <w:rPr>
                <w:sz w:val="24"/>
                <w:szCs w:val="24"/>
              </w:rPr>
              <w:t xml:space="preserve"> – limitace u člověka</w:t>
            </w:r>
          </w:p>
        </w:tc>
      </w:tr>
      <w:tr w:rsidR="00C16F17" w:rsidRPr="00C16F17" w14:paraId="18A60F20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1A92FA" w14:textId="77777777" w:rsidR="00C16F17" w:rsidRPr="00C16F17" w:rsidRDefault="00C16F17" w:rsidP="00A030B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16F17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55F4D" w14:textId="7537CDB7" w:rsidR="00C16F17" w:rsidRPr="00C16F17" w:rsidRDefault="00C16F17" w:rsidP="00A030BD">
            <w:pPr>
              <w:snapToGrid w:val="0"/>
              <w:rPr>
                <w:color w:val="FF0000"/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Genová vazba</w:t>
            </w:r>
            <w:r w:rsidR="00EC39A0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definice, Morganovy zákony; </w:t>
            </w:r>
            <w:r w:rsidR="0064189B">
              <w:rPr>
                <w:sz w:val="24"/>
                <w:szCs w:val="24"/>
              </w:rPr>
              <w:t>f</w:t>
            </w:r>
            <w:r w:rsidRPr="00C16F17">
              <w:rPr>
                <w:sz w:val="24"/>
                <w:szCs w:val="24"/>
              </w:rPr>
              <w:t>áze cis</w:t>
            </w:r>
            <w:r w:rsidR="00EC39A0">
              <w:rPr>
                <w:sz w:val="24"/>
                <w:szCs w:val="24"/>
              </w:rPr>
              <w:t>/</w:t>
            </w:r>
            <w:r w:rsidRPr="00C16F17">
              <w:rPr>
                <w:sz w:val="24"/>
                <w:szCs w:val="24"/>
              </w:rPr>
              <w:t>trans; vyjádření síly vazby (Batesonův a Morganův koeficient); hodnocení síly vazby; výpočet vzdálenosti dvou genů dle četnosti potomků v B1 generaci</w:t>
            </w:r>
          </w:p>
        </w:tc>
      </w:tr>
      <w:tr w:rsidR="00C16F17" w:rsidRPr="00C16F17" w14:paraId="47D434A4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9F05BC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BBF3C" w14:textId="3BAE1EB9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Využití genové vazby</w:t>
            </w:r>
            <w:r w:rsidRPr="00C16F17">
              <w:rPr>
                <w:sz w:val="24"/>
                <w:szCs w:val="24"/>
              </w:rPr>
              <w:t xml:space="preserve"> v lékařské genetice (DNA diagnostika), v genetickém mapování </w:t>
            </w:r>
            <w:r w:rsidR="00B02E30">
              <w:rPr>
                <w:sz w:val="24"/>
                <w:szCs w:val="24"/>
              </w:rPr>
              <w:t xml:space="preserve">– popište způsob </w:t>
            </w:r>
            <w:r w:rsidRPr="00C16F17">
              <w:rPr>
                <w:sz w:val="24"/>
                <w:szCs w:val="24"/>
              </w:rPr>
              <w:t xml:space="preserve">konstrukce </w:t>
            </w:r>
            <w:r w:rsidRPr="00A03D42">
              <w:rPr>
                <w:b/>
                <w:bCs/>
                <w:sz w:val="24"/>
                <w:szCs w:val="24"/>
              </w:rPr>
              <w:t>genetické mapy</w:t>
            </w:r>
            <w:r w:rsidR="00B02E30">
              <w:rPr>
                <w:sz w:val="24"/>
                <w:szCs w:val="24"/>
              </w:rPr>
              <w:t xml:space="preserve"> chromozomu, pojmy: </w:t>
            </w:r>
            <w:r w:rsidRPr="00C16F17">
              <w:rPr>
                <w:sz w:val="24"/>
                <w:szCs w:val="24"/>
              </w:rPr>
              <w:t>genetická a fyzikální mapa</w:t>
            </w:r>
          </w:p>
        </w:tc>
      </w:tr>
      <w:tr w:rsidR="00C16F17" w:rsidRPr="00C16F17" w14:paraId="7BA1A88F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F45B3C" w14:textId="77777777" w:rsidR="00C16F17" w:rsidRPr="00C16F17" w:rsidRDefault="00C16F17" w:rsidP="00A030B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16F17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CD699" w14:textId="73BC2FBC" w:rsidR="00C16F17" w:rsidRPr="00C16F17" w:rsidRDefault="00C16F17" w:rsidP="00A030BD">
            <w:pPr>
              <w:snapToGrid w:val="0"/>
              <w:rPr>
                <w:color w:val="FF0000"/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Genetická determinace pohlaví</w:t>
            </w:r>
            <w:r w:rsidR="00A03D42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základní typy, porovnání chromozomu X</w:t>
            </w:r>
            <w:r w:rsidR="00A03D42">
              <w:rPr>
                <w:sz w:val="24"/>
                <w:szCs w:val="24"/>
              </w:rPr>
              <w:t>/</w:t>
            </w:r>
            <w:r w:rsidRPr="00C16F17">
              <w:rPr>
                <w:sz w:val="24"/>
                <w:szCs w:val="24"/>
              </w:rPr>
              <w:t xml:space="preserve">Y, PAR oblasti, SRY gen – lokalizace a význam; příklady úplně pohlavně vázaných genů na X a Y; </w:t>
            </w:r>
            <w:r w:rsidRPr="007F27EA">
              <w:rPr>
                <w:sz w:val="24"/>
                <w:szCs w:val="24"/>
              </w:rPr>
              <w:t>laboratorní určení pohlaví</w:t>
            </w:r>
          </w:p>
        </w:tc>
      </w:tr>
      <w:tr w:rsidR="00C16F17" w:rsidRPr="00C16F17" w14:paraId="036705AF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C7542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16.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B0977" w14:textId="3B283344" w:rsidR="00C16F17" w:rsidRPr="00C16F17" w:rsidRDefault="00C16F17" w:rsidP="00A030BD">
            <w:pPr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Gen SRY</w:t>
            </w:r>
            <w:r w:rsidR="00A03D42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lokalizace</w:t>
            </w:r>
            <w:r w:rsidR="00A03D42">
              <w:rPr>
                <w:sz w:val="24"/>
                <w:szCs w:val="24"/>
              </w:rPr>
              <w:t xml:space="preserve"> a jeho role </w:t>
            </w:r>
            <w:r w:rsidRPr="00C16F17">
              <w:rPr>
                <w:sz w:val="24"/>
                <w:szCs w:val="24"/>
              </w:rPr>
              <w:t xml:space="preserve">ve vývoji mužského pohlaví (molekulární mechanismus – sled základních genových regulací, diferenciace gonád člověka); role Leydigových </w:t>
            </w:r>
            <w:r w:rsidR="00B02E30">
              <w:rPr>
                <w:sz w:val="24"/>
                <w:szCs w:val="24"/>
              </w:rPr>
              <w:t xml:space="preserve">a Sertoliho </w:t>
            </w:r>
            <w:r w:rsidRPr="00C16F17">
              <w:rPr>
                <w:sz w:val="24"/>
                <w:szCs w:val="24"/>
              </w:rPr>
              <w:t xml:space="preserve">buněk, AMH; </w:t>
            </w:r>
            <w:r w:rsidR="00B02E30">
              <w:rPr>
                <w:sz w:val="24"/>
                <w:szCs w:val="24"/>
              </w:rPr>
              <w:t>chyba přesmyku SRY</w:t>
            </w:r>
          </w:p>
        </w:tc>
      </w:tr>
      <w:tr w:rsidR="00C16F17" w:rsidRPr="00C16F17" w14:paraId="5FC1AF9A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51A9D2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17.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CAD50" w14:textId="7A64E2E8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Kompenzace genové dávky X-vázaných genů u muže a ženy</w:t>
            </w:r>
            <w:r w:rsidR="00A03D42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Bar</w:t>
            </w:r>
            <w:r w:rsidR="00B02E30">
              <w:rPr>
                <w:sz w:val="24"/>
                <w:szCs w:val="24"/>
              </w:rPr>
              <w:t>r</w:t>
            </w:r>
            <w:r w:rsidRPr="00C16F17">
              <w:rPr>
                <w:sz w:val="24"/>
                <w:szCs w:val="24"/>
              </w:rPr>
              <w:t>ovo tělísko (vznik</w:t>
            </w:r>
            <w:r w:rsidR="00A03D42">
              <w:rPr>
                <w:sz w:val="24"/>
                <w:szCs w:val="24"/>
              </w:rPr>
              <w:t>, počty)</w:t>
            </w:r>
            <w:r w:rsidRPr="00C16F17">
              <w:rPr>
                <w:sz w:val="24"/>
                <w:szCs w:val="24"/>
              </w:rPr>
              <w:t>; pravidla inaktivace; fenotypová mozaika; Proč jsou ženy s Turnerovým syndromem fenotypově odlišné od žen s normálním karyotypem?</w:t>
            </w:r>
          </w:p>
        </w:tc>
      </w:tr>
      <w:tr w:rsidR="00C16F17" w:rsidRPr="00C16F17" w14:paraId="4895E24D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7A831C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18.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48CB0" w14:textId="3F5F2D59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Poruchy pohlavního vývoje (intersex</w:t>
            </w:r>
            <w:r w:rsidR="00A03D42">
              <w:rPr>
                <w:b/>
                <w:bCs/>
                <w:sz w:val="24"/>
                <w:szCs w:val="24"/>
              </w:rPr>
              <w:t>):</w:t>
            </w:r>
            <w:r w:rsidRPr="00C16F17">
              <w:rPr>
                <w:sz w:val="24"/>
                <w:szCs w:val="24"/>
              </w:rPr>
              <w:t xml:space="preserve"> gonadální dysgeneze (pohlavní zvrat), testikulární feminizace jako příklad mužského pseudohermafroditismu,</w:t>
            </w:r>
            <w:r w:rsidRPr="00C16F17">
              <w:rPr>
                <w:bCs/>
                <w:sz w:val="24"/>
                <w:szCs w:val="24"/>
              </w:rPr>
              <w:t xml:space="preserve"> chiméra (pravý hermafroditismus), </w:t>
            </w:r>
            <w:r w:rsidR="00095D50">
              <w:rPr>
                <w:bCs/>
                <w:sz w:val="24"/>
                <w:szCs w:val="24"/>
              </w:rPr>
              <w:br/>
            </w:r>
            <w:r w:rsidRPr="00C16F17">
              <w:rPr>
                <w:bCs/>
                <w:sz w:val="24"/>
                <w:szCs w:val="24"/>
              </w:rPr>
              <w:t>jak vznikají, popis fenotypů</w:t>
            </w:r>
            <w:r w:rsidR="00B02E30">
              <w:rPr>
                <w:bCs/>
                <w:sz w:val="24"/>
                <w:szCs w:val="24"/>
              </w:rPr>
              <w:t xml:space="preserve">; </w:t>
            </w:r>
            <w:r w:rsidR="00B02E30" w:rsidRPr="007F27EA">
              <w:rPr>
                <w:bCs/>
                <w:sz w:val="24"/>
                <w:szCs w:val="24"/>
              </w:rPr>
              <w:t>ženský pseudohermafroditismus</w:t>
            </w:r>
          </w:p>
        </w:tc>
      </w:tr>
      <w:tr w:rsidR="00C16F17" w:rsidRPr="00C16F17" w14:paraId="6F58E52F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177DD0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19.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2663C" w14:textId="69FD8EE1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Základní kritéria pro rozlišení autozomálně dominantního (AD) typu dědičnosti v</w:t>
            </w:r>
            <w:r w:rsidR="00A03D42">
              <w:rPr>
                <w:b/>
                <w:bCs/>
                <w:sz w:val="24"/>
                <w:szCs w:val="24"/>
              </w:rPr>
              <w:t> </w:t>
            </w:r>
            <w:r w:rsidRPr="00C16F17">
              <w:rPr>
                <w:b/>
                <w:bCs/>
                <w:sz w:val="24"/>
                <w:szCs w:val="24"/>
              </w:rPr>
              <w:t>rodokmenu</w:t>
            </w:r>
            <w:r w:rsidR="00A03D42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pravděpodobnosti dědění patogenní alely; příklady chorob a typy mutací, které k nim mohou vést; kdy dědičná recesivní mutace v TSG vede v rodokmenu k dominantnímu projevu nemoci</w:t>
            </w:r>
            <w:r w:rsidR="007F27EA">
              <w:rPr>
                <w:sz w:val="24"/>
                <w:szCs w:val="24"/>
              </w:rPr>
              <w:t>;</w:t>
            </w:r>
            <w:r w:rsidRPr="00B02E30">
              <w:rPr>
                <w:color w:val="FF0000"/>
                <w:sz w:val="24"/>
                <w:szCs w:val="24"/>
              </w:rPr>
              <w:t xml:space="preserve"> </w:t>
            </w:r>
            <w:r w:rsidRPr="00C16F17">
              <w:rPr>
                <w:sz w:val="24"/>
                <w:szCs w:val="24"/>
              </w:rPr>
              <w:t>nákres 3generačního rodokmenu, na němž situaci vysvětlíte</w:t>
            </w:r>
          </w:p>
        </w:tc>
      </w:tr>
      <w:tr w:rsidR="00C16F17" w:rsidRPr="00C16F17" w14:paraId="4BE02E91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5D30AA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20.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0B582" w14:textId="1D609CB2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Základní kritéria pro rozlišení autozomálně recesivního (AR) typu dědičnosti v</w:t>
            </w:r>
            <w:r w:rsidR="00A03D42">
              <w:rPr>
                <w:b/>
                <w:bCs/>
                <w:sz w:val="24"/>
                <w:szCs w:val="24"/>
              </w:rPr>
              <w:t> </w:t>
            </w:r>
            <w:r w:rsidRPr="00C16F17">
              <w:rPr>
                <w:b/>
                <w:bCs/>
                <w:sz w:val="24"/>
                <w:szCs w:val="24"/>
              </w:rPr>
              <w:t>rodokmenu</w:t>
            </w:r>
            <w:r w:rsidR="00A03D42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pravděpodobnosti dědění patogenní alely; příklady chorob a typy mutací, které k nim mohou vést; </w:t>
            </w:r>
            <w:r w:rsidRPr="00C16F17">
              <w:rPr>
                <w:sz w:val="24"/>
                <w:szCs w:val="24"/>
              </w:rPr>
              <w:br/>
              <w:t>nákres 3generačního rodokmenu, na němž situaci vysvětlíte</w:t>
            </w:r>
          </w:p>
        </w:tc>
      </w:tr>
      <w:tr w:rsidR="00C16F17" w:rsidRPr="00C16F17" w14:paraId="1548643D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67518E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21.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0AF79" w14:textId="1E682C83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Základní kritéria pro rozlišení gonozomálně dominantního (GD) typu dědičnosti v</w:t>
            </w:r>
            <w:r w:rsidR="00A03D42">
              <w:rPr>
                <w:b/>
                <w:bCs/>
                <w:sz w:val="24"/>
                <w:szCs w:val="24"/>
              </w:rPr>
              <w:t> </w:t>
            </w:r>
            <w:r w:rsidRPr="00C16F17">
              <w:rPr>
                <w:b/>
                <w:bCs/>
                <w:sz w:val="24"/>
                <w:szCs w:val="24"/>
              </w:rPr>
              <w:t>rodokmenu</w:t>
            </w:r>
            <w:r w:rsidR="00A03D42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pravděpodobnosti dědění patogenní alely; příklady chorob a typy mutací, které k nim mohou vést; </w:t>
            </w:r>
            <w:r w:rsidRPr="00C16F17">
              <w:rPr>
                <w:sz w:val="24"/>
                <w:szCs w:val="24"/>
              </w:rPr>
              <w:br/>
              <w:t>nákres 3generačního rodokmenu, na němž situaci vysvětlíte</w:t>
            </w:r>
          </w:p>
        </w:tc>
      </w:tr>
      <w:tr w:rsidR="00C16F17" w:rsidRPr="00C16F17" w14:paraId="62B2AE8F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A433E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22.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260A6" w14:textId="1D805AE2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Základní kritéria pro rozlišení gonozomálně recesivního (GR) typu dědičnosti v</w:t>
            </w:r>
            <w:r w:rsidR="00A03D42">
              <w:rPr>
                <w:b/>
                <w:bCs/>
                <w:sz w:val="24"/>
                <w:szCs w:val="24"/>
              </w:rPr>
              <w:t> </w:t>
            </w:r>
            <w:r w:rsidRPr="00C16F17">
              <w:rPr>
                <w:b/>
                <w:bCs/>
                <w:sz w:val="24"/>
                <w:szCs w:val="24"/>
              </w:rPr>
              <w:t>rodokmenu</w:t>
            </w:r>
            <w:r w:rsidR="00A03D42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pravděpodobnosti dědění patogenní alely; příklady chorob a typy mutací, které k nim mohou vést; </w:t>
            </w:r>
            <w:r w:rsidRPr="00C16F17">
              <w:rPr>
                <w:sz w:val="24"/>
                <w:szCs w:val="24"/>
              </w:rPr>
              <w:br/>
              <w:t>nákres 3generačního rodokmenu, na němž situaci vysvětlíte</w:t>
            </w:r>
          </w:p>
        </w:tc>
      </w:tr>
      <w:tr w:rsidR="00C16F17" w:rsidRPr="00C16F17" w14:paraId="0E74BA86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DF9BE8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23.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D0C11" w14:textId="513FD563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Základní kritéria pro rozlišení mitochondriálního typu dědičnosti v</w:t>
            </w:r>
            <w:r w:rsidR="00A03D42">
              <w:rPr>
                <w:b/>
                <w:bCs/>
                <w:sz w:val="24"/>
                <w:szCs w:val="24"/>
              </w:rPr>
              <w:t> </w:t>
            </w:r>
            <w:r w:rsidRPr="00C16F17">
              <w:rPr>
                <w:b/>
                <w:bCs/>
                <w:sz w:val="24"/>
                <w:szCs w:val="24"/>
              </w:rPr>
              <w:t>rodokmenech</w:t>
            </w:r>
            <w:r w:rsidR="00A03D42">
              <w:rPr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matroklinní dědičnost</w:t>
            </w:r>
            <w:r w:rsidR="00B02E30">
              <w:rPr>
                <w:sz w:val="24"/>
                <w:szCs w:val="24"/>
              </w:rPr>
              <w:t xml:space="preserve">; </w:t>
            </w:r>
            <w:r w:rsidRPr="00C16F17">
              <w:rPr>
                <w:bCs/>
                <w:sz w:val="24"/>
                <w:szCs w:val="24"/>
              </w:rPr>
              <w:t>příklad choroby</w:t>
            </w:r>
            <w:r w:rsidRPr="00C16F17">
              <w:rPr>
                <w:sz w:val="24"/>
                <w:szCs w:val="24"/>
              </w:rPr>
              <w:t xml:space="preserve">; nákres 3generačního rodokmenu, na němž situaci vysvětlíte; </w:t>
            </w:r>
            <w:r w:rsidR="00A03D42">
              <w:rPr>
                <w:sz w:val="24"/>
                <w:szCs w:val="24"/>
              </w:rPr>
              <w:br/>
            </w:r>
            <w:r w:rsidR="00A03D42">
              <w:rPr>
                <w:b/>
                <w:bCs/>
                <w:sz w:val="24"/>
                <w:szCs w:val="24"/>
              </w:rPr>
              <w:t>Z</w:t>
            </w:r>
            <w:r w:rsidRPr="00C16F17">
              <w:rPr>
                <w:b/>
                <w:bCs/>
                <w:sz w:val="24"/>
                <w:szCs w:val="24"/>
              </w:rPr>
              <w:t>ákladní kritéria pro rozlišení holandrického typu dědičnosti v</w:t>
            </w:r>
            <w:r w:rsidR="00A03D42">
              <w:rPr>
                <w:b/>
                <w:bCs/>
                <w:sz w:val="24"/>
                <w:szCs w:val="24"/>
              </w:rPr>
              <w:t> </w:t>
            </w:r>
            <w:r w:rsidRPr="00C16F17">
              <w:rPr>
                <w:b/>
                <w:bCs/>
                <w:sz w:val="24"/>
                <w:szCs w:val="24"/>
              </w:rPr>
              <w:t>rodokmenu</w:t>
            </w:r>
            <w:r w:rsidR="00A03D42">
              <w:rPr>
                <w:b/>
                <w:bCs/>
                <w:sz w:val="24"/>
                <w:szCs w:val="24"/>
              </w:rPr>
              <w:t>:</w:t>
            </w:r>
            <w:r w:rsidR="00B02E30">
              <w:rPr>
                <w:b/>
                <w:bCs/>
                <w:sz w:val="24"/>
                <w:szCs w:val="24"/>
              </w:rPr>
              <w:t xml:space="preserve"> </w:t>
            </w:r>
            <w:r w:rsidRPr="00C16F17">
              <w:rPr>
                <w:sz w:val="24"/>
                <w:szCs w:val="24"/>
              </w:rPr>
              <w:t>příklad dědičného znaku; nákres 3generačního rodokmenu, na němž situaci vysvětlíte</w:t>
            </w:r>
          </w:p>
        </w:tc>
      </w:tr>
      <w:tr w:rsidR="00C16F17" w:rsidRPr="00C16F17" w14:paraId="2584D167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4720F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24.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878F3" w14:textId="4A0DC25C" w:rsidR="00C16F17" w:rsidRPr="00A03D42" w:rsidRDefault="00C16F17" w:rsidP="00A030BD">
            <w:pPr>
              <w:snapToGrid w:val="0"/>
              <w:rPr>
                <w:b/>
                <w:bCs/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Dědičnost úplně pohlavně vázaná, dědičnost neúplně pohlavně vázaná</w:t>
            </w:r>
            <w:r w:rsidR="00A03D42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</w:t>
            </w:r>
            <w:r w:rsidR="00991E21">
              <w:rPr>
                <w:sz w:val="24"/>
                <w:szCs w:val="24"/>
              </w:rPr>
              <w:t xml:space="preserve">lokalizace genů; </w:t>
            </w:r>
            <w:r w:rsidRPr="00C16F17">
              <w:rPr>
                <w:sz w:val="24"/>
                <w:szCs w:val="24"/>
              </w:rPr>
              <w:t xml:space="preserve">příklady </w:t>
            </w:r>
            <w:r w:rsidR="00991E21">
              <w:rPr>
                <w:sz w:val="24"/>
                <w:szCs w:val="24"/>
              </w:rPr>
              <w:t xml:space="preserve">znaků; </w:t>
            </w:r>
            <w:r w:rsidRPr="00C16F17">
              <w:rPr>
                <w:sz w:val="24"/>
                <w:szCs w:val="24"/>
              </w:rPr>
              <w:t xml:space="preserve">dědičnost </w:t>
            </w:r>
            <w:r w:rsidR="00991E21">
              <w:rPr>
                <w:sz w:val="24"/>
                <w:szCs w:val="24"/>
              </w:rPr>
              <w:t xml:space="preserve">znaků </w:t>
            </w:r>
            <w:r w:rsidRPr="00C16F17">
              <w:rPr>
                <w:sz w:val="24"/>
                <w:szCs w:val="24"/>
              </w:rPr>
              <w:t>pohlavím podmíněn</w:t>
            </w:r>
            <w:r w:rsidR="00991E21">
              <w:rPr>
                <w:sz w:val="24"/>
                <w:szCs w:val="24"/>
              </w:rPr>
              <w:t>ých</w:t>
            </w:r>
            <w:r w:rsidRPr="00C16F17">
              <w:rPr>
                <w:sz w:val="24"/>
                <w:szCs w:val="24"/>
              </w:rPr>
              <w:t>, ovládan</w:t>
            </w:r>
            <w:r w:rsidR="00991E21">
              <w:rPr>
                <w:sz w:val="24"/>
                <w:szCs w:val="24"/>
              </w:rPr>
              <w:t>ých</w:t>
            </w:r>
            <w:r w:rsidRPr="00C16F17">
              <w:rPr>
                <w:sz w:val="24"/>
                <w:szCs w:val="24"/>
              </w:rPr>
              <w:t xml:space="preserve"> a ovlivněn</w:t>
            </w:r>
            <w:r w:rsidR="00991E21">
              <w:rPr>
                <w:sz w:val="24"/>
                <w:szCs w:val="24"/>
              </w:rPr>
              <w:t>ých</w:t>
            </w:r>
            <w:r w:rsidRPr="00C16F17">
              <w:rPr>
                <w:sz w:val="24"/>
                <w:szCs w:val="24"/>
              </w:rPr>
              <w:t xml:space="preserve"> (příklady znaků</w:t>
            </w:r>
            <w:r w:rsidR="00991E21">
              <w:rPr>
                <w:sz w:val="24"/>
                <w:szCs w:val="24"/>
              </w:rPr>
              <w:t xml:space="preserve"> a</w:t>
            </w:r>
            <w:r w:rsidRPr="00C16F17">
              <w:rPr>
                <w:sz w:val="24"/>
                <w:szCs w:val="24"/>
              </w:rPr>
              <w:t xml:space="preserve"> chorob) </w:t>
            </w:r>
          </w:p>
        </w:tc>
      </w:tr>
      <w:tr w:rsidR="00C16F17" w:rsidRPr="00C16F17" w14:paraId="5AD62B57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622F10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25.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46011" w14:textId="75928744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Genové interakce</w:t>
            </w:r>
            <w:r w:rsidR="00A03D42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definice, pojmy polymerie vs. pleiotropie; </w:t>
            </w:r>
            <w:r w:rsidR="00323708">
              <w:rPr>
                <w:sz w:val="24"/>
                <w:szCs w:val="24"/>
              </w:rPr>
              <w:t xml:space="preserve">základní </w:t>
            </w:r>
            <w:r w:rsidRPr="00C16F17">
              <w:rPr>
                <w:sz w:val="24"/>
                <w:szCs w:val="24"/>
              </w:rPr>
              <w:t>typy interakcí – příklady</w:t>
            </w:r>
            <w:r w:rsidR="00323708">
              <w:rPr>
                <w:sz w:val="24"/>
                <w:szCs w:val="24"/>
              </w:rPr>
              <w:t xml:space="preserve"> znaků</w:t>
            </w:r>
            <w:r w:rsidRPr="00C16F17">
              <w:rPr>
                <w:sz w:val="24"/>
                <w:szCs w:val="24"/>
              </w:rPr>
              <w:t>; vysvětlení fenotypu Bombay s využitím genové interakce</w:t>
            </w:r>
          </w:p>
        </w:tc>
      </w:tr>
      <w:tr w:rsidR="00C16F17" w:rsidRPr="00C16F17" w14:paraId="523C317E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49872A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26.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338F0" w14:textId="6E999748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Epistatické geny</w:t>
            </w:r>
            <w:r w:rsidR="00A03D42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pojem epistáze v současné genetice; kauzální gen (majorgen) a modifikační gen</w:t>
            </w:r>
            <w:r w:rsidR="00A03D42">
              <w:rPr>
                <w:sz w:val="24"/>
                <w:szCs w:val="24"/>
              </w:rPr>
              <w:t>y</w:t>
            </w:r>
            <w:r w:rsidRPr="00C16F17">
              <w:rPr>
                <w:sz w:val="24"/>
                <w:szCs w:val="24"/>
              </w:rPr>
              <w:t xml:space="preserve"> – příklady </w:t>
            </w:r>
            <w:r w:rsidR="00A03D42">
              <w:rPr>
                <w:sz w:val="24"/>
                <w:szCs w:val="24"/>
              </w:rPr>
              <w:t xml:space="preserve">chorob </w:t>
            </w:r>
            <w:r w:rsidRPr="00C16F17">
              <w:rPr>
                <w:sz w:val="24"/>
                <w:szCs w:val="24"/>
              </w:rPr>
              <w:t>u člověka</w:t>
            </w:r>
            <w:r w:rsidR="00A03D42">
              <w:rPr>
                <w:sz w:val="24"/>
                <w:szCs w:val="24"/>
              </w:rPr>
              <w:t xml:space="preserve">; </w:t>
            </w:r>
            <w:r w:rsidRPr="00C16F17">
              <w:rPr>
                <w:sz w:val="24"/>
                <w:szCs w:val="24"/>
              </w:rPr>
              <w:t xml:space="preserve">souvislost s </w:t>
            </w:r>
            <w:r w:rsidRPr="00C16F17">
              <w:rPr>
                <w:b/>
                <w:bCs/>
                <w:sz w:val="24"/>
                <w:szCs w:val="24"/>
              </w:rPr>
              <w:t>neúplnou penetrancí a variabilní expresivitou</w:t>
            </w:r>
          </w:p>
        </w:tc>
      </w:tr>
      <w:tr w:rsidR="00C16F17" w:rsidRPr="00C16F17" w14:paraId="0ADBE7A7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439499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8AC04" w14:textId="13114E8D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Genetika komplexních znaků</w:t>
            </w:r>
            <w:r w:rsidR="00A03D42">
              <w:rPr>
                <w:sz w:val="24"/>
                <w:szCs w:val="24"/>
              </w:rPr>
              <w:t xml:space="preserve">: </w:t>
            </w:r>
            <w:r w:rsidRPr="00C16F17">
              <w:rPr>
                <w:sz w:val="24"/>
                <w:szCs w:val="24"/>
              </w:rPr>
              <w:t xml:space="preserve">polygenní dědičnost, aditivní spolupůsobení genů; role prostředí – multifaktoriální dědičnost; znaky kvantitativní – příklady </w:t>
            </w:r>
            <w:r w:rsidR="00323708">
              <w:rPr>
                <w:sz w:val="24"/>
                <w:szCs w:val="24"/>
              </w:rPr>
              <w:t>znaků/chorob</w:t>
            </w:r>
            <w:r w:rsidRPr="00C16F17">
              <w:rPr>
                <w:sz w:val="24"/>
                <w:szCs w:val="24"/>
              </w:rPr>
              <w:t>; heritabilita; studium dvojčat</w:t>
            </w:r>
            <w:r w:rsidR="00323708">
              <w:rPr>
                <w:sz w:val="24"/>
                <w:szCs w:val="24"/>
              </w:rPr>
              <w:t xml:space="preserve">; </w:t>
            </w:r>
            <w:r w:rsidR="00991E21">
              <w:rPr>
                <w:sz w:val="24"/>
                <w:szCs w:val="24"/>
              </w:rPr>
              <w:t>dědičnost komplexních znaků</w:t>
            </w:r>
          </w:p>
        </w:tc>
      </w:tr>
      <w:tr w:rsidR="00C16F17" w:rsidRPr="00C16F17" w14:paraId="4DD48B62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52AF1C" w14:textId="77777777" w:rsidR="00C16F17" w:rsidRPr="00C16F17" w:rsidRDefault="00C16F17" w:rsidP="00A030B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16F17">
              <w:rPr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49CEA" w14:textId="1B30F8F4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Obecné rysy kancerogeneze</w:t>
            </w:r>
            <w:r w:rsidR="00A03D42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získané vlastnosti maligního nádoru (Hallmarks of Cancer); </w:t>
            </w:r>
            <w:r w:rsidR="00323708">
              <w:rPr>
                <w:sz w:val="24"/>
                <w:szCs w:val="24"/>
              </w:rPr>
              <w:t>hlavní skupiny genů</w:t>
            </w:r>
            <w:r w:rsidR="00A03D42">
              <w:rPr>
                <w:sz w:val="24"/>
                <w:szCs w:val="24"/>
              </w:rPr>
              <w:t xml:space="preserve"> spojené s kancerogenezí; </w:t>
            </w:r>
            <w:r w:rsidRPr="00C16F17">
              <w:rPr>
                <w:sz w:val="24"/>
                <w:szCs w:val="24"/>
              </w:rPr>
              <w:t>princip klonální selekce; dva modely kancerogeneze; dědičná nádorová predispozice; hereditární nádorová onemocnění</w:t>
            </w:r>
            <w:r w:rsidR="00323708">
              <w:rPr>
                <w:sz w:val="24"/>
                <w:szCs w:val="24"/>
              </w:rPr>
              <w:t xml:space="preserve"> – příklady</w:t>
            </w:r>
          </w:p>
        </w:tc>
      </w:tr>
      <w:tr w:rsidR="00C16F17" w:rsidRPr="00C16F17" w14:paraId="796CC6D0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F4084A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29.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EE8FB" w14:textId="53B3C6EA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Tumor supresorové geny (TSG)</w:t>
            </w:r>
            <w:r w:rsidR="00A03D42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definice</w:t>
            </w:r>
            <w:r w:rsidR="00323708">
              <w:rPr>
                <w:sz w:val="24"/>
                <w:szCs w:val="24"/>
              </w:rPr>
              <w:t xml:space="preserve">, co kódují (příklady proteinů), </w:t>
            </w:r>
            <w:r w:rsidRPr="00C16F17">
              <w:rPr>
                <w:sz w:val="24"/>
                <w:szCs w:val="24"/>
              </w:rPr>
              <w:t xml:space="preserve">význam; Knudsonova teorie dvou zásahů (typy mutací zodpovědné za </w:t>
            </w:r>
            <w:r w:rsidR="00323708">
              <w:rPr>
                <w:sz w:val="24"/>
                <w:szCs w:val="24"/>
              </w:rPr>
              <w:t xml:space="preserve">jejich </w:t>
            </w:r>
            <w:r w:rsidRPr="00C16F17">
              <w:rPr>
                <w:sz w:val="24"/>
                <w:szCs w:val="24"/>
              </w:rPr>
              <w:t>poškození), ztráta heterozygozity (LOH); příklady TSG a příslušných hereditárních nádorových onemocnění; role p53</w:t>
            </w:r>
          </w:p>
        </w:tc>
      </w:tr>
      <w:tr w:rsidR="00C16F17" w:rsidRPr="00C16F17" w14:paraId="3B81FB8C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140D66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30.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2FB5D" w14:textId="773B4223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Protoonkogeny/onkogeny</w:t>
            </w:r>
            <w:r w:rsidR="00A03D42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definice</w:t>
            </w:r>
            <w:r w:rsidR="00323708">
              <w:rPr>
                <w:sz w:val="24"/>
                <w:szCs w:val="24"/>
              </w:rPr>
              <w:t>, co kódují (příklady proteinů),</w:t>
            </w:r>
            <w:r w:rsidRPr="00C16F17">
              <w:rPr>
                <w:sz w:val="24"/>
                <w:szCs w:val="24"/>
              </w:rPr>
              <w:t xml:space="preserve"> význam</w:t>
            </w:r>
            <w:r w:rsidR="00323708">
              <w:rPr>
                <w:sz w:val="24"/>
                <w:szCs w:val="24"/>
              </w:rPr>
              <w:t>;</w:t>
            </w:r>
            <w:r w:rsidRPr="00C16F17">
              <w:rPr>
                <w:sz w:val="24"/>
                <w:szCs w:val="24"/>
              </w:rPr>
              <w:t xml:space="preserve"> typy mutací vedoucí ke vzniku onkogenů</w:t>
            </w:r>
            <w:r w:rsidR="00A03D42">
              <w:rPr>
                <w:sz w:val="24"/>
                <w:szCs w:val="24"/>
              </w:rPr>
              <w:t xml:space="preserve"> (onkoproteinů)</w:t>
            </w:r>
            <w:r w:rsidRPr="00C16F17">
              <w:rPr>
                <w:sz w:val="24"/>
                <w:szCs w:val="24"/>
              </w:rPr>
              <w:t xml:space="preserve"> s abnormální funkcí; Philadelphský chromozom</w:t>
            </w:r>
            <w:r w:rsidR="00A03D42">
              <w:rPr>
                <w:sz w:val="24"/>
                <w:szCs w:val="24"/>
              </w:rPr>
              <w:t xml:space="preserve"> (</w:t>
            </w:r>
            <w:r w:rsidR="00323708">
              <w:rPr>
                <w:sz w:val="24"/>
                <w:szCs w:val="24"/>
              </w:rPr>
              <w:t xml:space="preserve">vznik </w:t>
            </w:r>
            <w:r w:rsidR="00323708">
              <w:rPr>
                <w:sz w:val="24"/>
                <w:szCs w:val="24"/>
              </w:rPr>
              <w:br/>
              <w:t>a význam</w:t>
            </w:r>
            <w:r w:rsidR="00A03D42">
              <w:rPr>
                <w:sz w:val="24"/>
                <w:szCs w:val="24"/>
              </w:rPr>
              <w:t>)</w:t>
            </w:r>
          </w:p>
        </w:tc>
      </w:tr>
      <w:tr w:rsidR="00C16F17" w:rsidRPr="00C16F17" w14:paraId="76744EA1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9BFEC2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31.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9043B" w14:textId="7210BE4F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Hlavní histokompatibilní komplex (HLA I a HLA II)</w:t>
            </w:r>
            <w:r w:rsidR="00A03D42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funkce, rozdíly, lokusy, mnohotná alelie </w:t>
            </w:r>
            <w:r w:rsidR="00A03D42">
              <w:rPr>
                <w:sz w:val="24"/>
                <w:szCs w:val="24"/>
              </w:rPr>
              <w:br/>
            </w:r>
            <w:r w:rsidRPr="00C16F17">
              <w:rPr>
                <w:sz w:val="24"/>
                <w:szCs w:val="24"/>
              </w:rPr>
              <w:t>a kodominance; význam variability vazebných míst (z hlediska odolnosti k infekcím a transplantací</w:t>
            </w:r>
            <w:r w:rsidR="00323708">
              <w:rPr>
                <w:sz w:val="24"/>
                <w:szCs w:val="24"/>
              </w:rPr>
              <w:t>m</w:t>
            </w:r>
            <w:r w:rsidRPr="00C16F17">
              <w:rPr>
                <w:sz w:val="24"/>
                <w:szCs w:val="24"/>
              </w:rPr>
              <w:t>); haplotypy – těsná vazba (klinická aplikace)</w:t>
            </w:r>
          </w:p>
        </w:tc>
      </w:tr>
      <w:tr w:rsidR="00C16F17" w:rsidRPr="00C16F17" w14:paraId="6F18DFA7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F978C9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32.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BB26E" w14:textId="50393D87" w:rsidR="00C16F17" w:rsidRPr="00C16F17" w:rsidRDefault="00C16F17" w:rsidP="00A030BD">
            <w:pPr>
              <w:snapToGrid w:val="0"/>
              <w:rPr>
                <w:b/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BCR a TCR receptory</w:t>
            </w:r>
            <w:r w:rsidR="00A03D42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struktura, funkce, rozdíly; typy buněk, které je nesou a imunitní procesy, které jsou jimi spouštěny; principy vzniku variability BCR a TCR (V-(D)-J rekombinace)</w:t>
            </w:r>
          </w:p>
        </w:tc>
      </w:tr>
      <w:tr w:rsidR="00C16F17" w:rsidRPr="00C16F17" w14:paraId="7499DB7C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4904A1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33.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34AD0" w14:textId="1F332F44" w:rsidR="00C16F17" w:rsidRPr="00C16F17" w:rsidRDefault="00C16F17" w:rsidP="00A030BD">
            <w:pPr>
              <w:snapToGrid w:val="0"/>
              <w:rPr>
                <w:color w:val="FF0000"/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Imunoglobuliny</w:t>
            </w:r>
            <w:r w:rsidR="00A03D42">
              <w:rPr>
                <w:b/>
                <w:bCs/>
                <w:sz w:val="24"/>
                <w:szCs w:val="24"/>
              </w:rPr>
              <w:t xml:space="preserve">: </w:t>
            </w:r>
            <w:r w:rsidR="00251769">
              <w:rPr>
                <w:sz w:val="24"/>
                <w:szCs w:val="24"/>
              </w:rPr>
              <w:t xml:space="preserve">nákres </w:t>
            </w:r>
            <w:r w:rsidRPr="00C16F17">
              <w:rPr>
                <w:sz w:val="24"/>
                <w:szCs w:val="24"/>
              </w:rPr>
              <w:t>struktur</w:t>
            </w:r>
            <w:r w:rsidR="00251769">
              <w:rPr>
                <w:sz w:val="24"/>
                <w:szCs w:val="24"/>
              </w:rPr>
              <w:t>y</w:t>
            </w:r>
            <w:r w:rsidRPr="00C16F17">
              <w:rPr>
                <w:sz w:val="24"/>
                <w:szCs w:val="24"/>
              </w:rPr>
              <w:t xml:space="preserve"> Ig, kde a kdy vznikají; princip vytváření diverzity protilátek – přeskupování genových segmentů; izotypový přesmyk – izotypy protilátek; monoklonální protilátky –</w:t>
            </w:r>
            <w:r w:rsidR="00251769">
              <w:rPr>
                <w:sz w:val="24"/>
                <w:szCs w:val="24"/>
              </w:rPr>
              <w:t xml:space="preserve"> </w:t>
            </w:r>
            <w:r w:rsidRPr="00C16F17">
              <w:rPr>
                <w:sz w:val="24"/>
                <w:szCs w:val="24"/>
              </w:rPr>
              <w:t>diagnostické a terapeutické využití</w:t>
            </w:r>
          </w:p>
        </w:tc>
      </w:tr>
      <w:tr w:rsidR="00C16F17" w:rsidRPr="00C16F17" w14:paraId="5B79483E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8620A7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34.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F8335" w14:textId="16E7253F" w:rsidR="00C16F17" w:rsidRPr="00C16F17" w:rsidRDefault="00C16F17" w:rsidP="00A030BD">
            <w:pPr>
              <w:snapToGrid w:val="0"/>
              <w:rPr>
                <w:color w:val="FF0000"/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 xml:space="preserve">AB0 </w:t>
            </w:r>
            <w:r w:rsidR="00251769">
              <w:rPr>
                <w:b/>
                <w:bCs/>
                <w:sz w:val="24"/>
                <w:szCs w:val="24"/>
              </w:rPr>
              <w:t xml:space="preserve">krevní </w:t>
            </w:r>
            <w:r w:rsidRPr="00C16F17">
              <w:rPr>
                <w:b/>
                <w:bCs/>
                <w:sz w:val="24"/>
                <w:szCs w:val="24"/>
              </w:rPr>
              <w:t>systém</w:t>
            </w:r>
            <w:r w:rsidR="00A03D42">
              <w:rPr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popis alel</w:t>
            </w:r>
            <w:r w:rsidR="00251769">
              <w:rPr>
                <w:sz w:val="24"/>
                <w:szCs w:val="24"/>
              </w:rPr>
              <w:t xml:space="preserve"> (mnohotná alelie)</w:t>
            </w:r>
            <w:r w:rsidRPr="00C16F17">
              <w:rPr>
                <w:sz w:val="24"/>
                <w:szCs w:val="24"/>
              </w:rPr>
              <w:t xml:space="preserve">, vztahy mezi alelami; </w:t>
            </w:r>
            <w:r w:rsidR="00A03D42">
              <w:rPr>
                <w:sz w:val="24"/>
                <w:szCs w:val="24"/>
              </w:rPr>
              <w:t>c</w:t>
            </w:r>
            <w:r w:rsidRPr="00C16F17">
              <w:rPr>
                <w:sz w:val="24"/>
                <w:szCs w:val="24"/>
              </w:rPr>
              <w:t xml:space="preserve">o je produktem alel; </w:t>
            </w:r>
            <w:r w:rsidR="00251769" w:rsidRPr="009030CB">
              <w:rPr>
                <w:sz w:val="24"/>
                <w:szCs w:val="24"/>
              </w:rPr>
              <w:t>aglutinogen, aglutinin</w:t>
            </w:r>
            <w:r w:rsidR="00251769">
              <w:rPr>
                <w:sz w:val="24"/>
                <w:szCs w:val="24"/>
              </w:rPr>
              <w:t xml:space="preserve">; </w:t>
            </w:r>
            <w:r w:rsidRPr="00C16F17">
              <w:rPr>
                <w:sz w:val="24"/>
                <w:szCs w:val="24"/>
              </w:rPr>
              <w:t>inkompatibilita krevních skupin; univerzální dárce a univerzální příjemce krve; Bombay fenotyp; sekretorství ve vztahu k AB0</w:t>
            </w:r>
          </w:p>
        </w:tc>
      </w:tr>
      <w:tr w:rsidR="00C16F17" w:rsidRPr="00C16F17" w14:paraId="7C1ED01C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D55102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35.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19570" w14:textId="581F419B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Krevní skupiny (antigeny) AB0 a Rh</w:t>
            </w:r>
            <w:r w:rsidR="001C4D3B">
              <w:rPr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porovnání: geny</w:t>
            </w:r>
            <w:r w:rsidR="000C6526">
              <w:rPr>
                <w:sz w:val="24"/>
                <w:szCs w:val="24"/>
              </w:rPr>
              <w:t xml:space="preserve"> a jejich produkty; </w:t>
            </w:r>
            <w:r w:rsidRPr="00C16F17">
              <w:rPr>
                <w:sz w:val="24"/>
                <w:szCs w:val="24"/>
              </w:rPr>
              <w:t>vztahy mezi alelami, chemická povaha antigenu, rozdíl mezi protilátkami</w:t>
            </w:r>
            <w:r w:rsidR="000C6526">
              <w:rPr>
                <w:sz w:val="24"/>
                <w:szCs w:val="24"/>
              </w:rPr>
              <w:t xml:space="preserve"> (typ, kdy vznikají)</w:t>
            </w:r>
            <w:r w:rsidRPr="00C16F17">
              <w:rPr>
                <w:sz w:val="24"/>
                <w:szCs w:val="24"/>
              </w:rPr>
              <w:t xml:space="preserve">; inkompatibilita </w:t>
            </w:r>
            <w:r w:rsidR="000C6526">
              <w:rPr>
                <w:sz w:val="24"/>
                <w:szCs w:val="24"/>
              </w:rPr>
              <w:br/>
            </w:r>
            <w:r w:rsidRPr="00C16F17">
              <w:rPr>
                <w:sz w:val="24"/>
                <w:szCs w:val="24"/>
              </w:rPr>
              <w:t>Rh</w:t>
            </w:r>
            <w:r w:rsidR="000C6526">
              <w:rPr>
                <w:sz w:val="24"/>
                <w:szCs w:val="24"/>
              </w:rPr>
              <w:t>-</w:t>
            </w:r>
            <w:r w:rsidRPr="00C16F17">
              <w:rPr>
                <w:sz w:val="24"/>
                <w:szCs w:val="24"/>
              </w:rPr>
              <w:t>faktoru matky a plodu</w:t>
            </w:r>
          </w:p>
        </w:tc>
      </w:tr>
      <w:tr w:rsidR="00C16F17" w:rsidRPr="00C16F17" w14:paraId="71E7E70A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22CDFD" w14:textId="77777777" w:rsidR="00C16F17" w:rsidRPr="00C16F17" w:rsidRDefault="00C16F17" w:rsidP="00A030B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16F17">
              <w:rPr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53AA6" w14:textId="52745A50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Genetika populací</w:t>
            </w:r>
            <w:r w:rsidR="000C6526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b/>
                <w:bCs/>
                <w:sz w:val="24"/>
                <w:szCs w:val="24"/>
              </w:rPr>
              <w:t xml:space="preserve"> </w:t>
            </w:r>
            <w:r w:rsidRPr="00C16F17">
              <w:rPr>
                <w:sz w:val="24"/>
                <w:szCs w:val="24"/>
              </w:rPr>
              <w:t>populace, populační genetika, genofond; četnosti alel a četnosti genotypů (</w:t>
            </w:r>
            <w:r w:rsidR="00251769">
              <w:rPr>
                <w:sz w:val="24"/>
                <w:szCs w:val="24"/>
              </w:rPr>
              <w:t xml:space="preserve">vysvětlení </w:t>
            </w:r>
            <w:r w:rsidRPr="00C16F17">
              <w:rPr>
                <w:sz w:val="24"/>
                <w:szCs w:val="24"/>
              </w:rPr>
              <w:t>vzorc</w:t>
            </w:r>
            <w:r w:rsidR="00251769">
              <w:rPr>
                <w:sz w:val="24"/>
                <w:szCs w:val="24"/>
              </w:rPr>
              <w:t>ů</w:t>
            </w:r>
            <w:r w:rsidRPr="00C16F17">
              <w:rPr>
                <w:sz w:val="24"/>
                <w:szCs w:val="24"/>
              </w:rPr>
              <w:t>); Hardy-Weinbergův zákon a ideální podmínky jeho platnosti; genetický drift</w:t>
            </w:r>
          </w:p>
        </w:tc>
      </w:tr>
      <w:tr w:rsidR="00C16F17" w:rsidRPr="00C16F17" w14:paraId="45B778FD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976AAF" w14:textId="77777777" w:rsidR="00C16F17" w:rsidRPr="00C16F17" w:rsidRDefault="00C16F17" w:rsidP="00A030B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16F17">
              <w:rPr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4A5C0" w14:textId="6FB9D593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Využití četností alel v genetickém poradenství</w:t>
            </w:r>
            <w:r w:rsidR="000C6526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analýza rodokmenu s využitím údajů o frekvenci výskytu nemoci</w:t>
            </w:r>
            <w:r w:rsidRPr="00251769">
              <w:rPr>
                <w:color w:val="FF0000"/>
                <w:sz w:val="24"/>
                <w:szCs w:val="24"/>
              </w:rPr>
              <w:t xml:space="preserve"> </w:t>
            </w:r>
            <w:r w:rsidRPr="00C16F17">
              <w:rPr>
                <w:sz w:val="24"/>
                <w:szCs w:val="24"/>
              </w:rPr>
              <w:t>v populaci; výjimky z Hardy-Weinbergova principu; heterozygotní výhoda, inbreeding, dynamická rovnováha alel v populaci</w:t>
            </w:r>
          </w:p>
        </w:tc>
      </w:tr>
      <w:tr w:rsidR="00C16F17" w:rsidRPr="00C16F17" w14:paraId="4D4756AD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A94B44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38.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942E0" w14:textId="7E8CC570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Hemoglobin</w:t>
            </w:r>
            <w:r w:rsidR="000C6526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struktura a funkce; </w:t>
            </w:r>
            <w:r w:rsidR="00E3587A">
              <w:rPr>
                <w:sz w:val="24"/>
                <w:szCs w:val="24"/>
              </w:rPr>
              <w:t>místa vazby O</w:t>
            </w:r>
            <w:r w:rsidR="00E3587A" w:rsidRPr="00E3587A">
              <w:rPr>
                <w:sz w:val="24"/>
                <w:szCs w:val="24"/>
                <w:vertAlign w:val="subscript"/>
              </w:rPr>
              <w:t>2</w:t>
            </w:r>
            <w:r w:rsidR="00E3587A">
              <w:rPr>
                <w:sz w:val="24"/>
                <w:szCs w:val="24"/>
              </w:rPr>
              <w:t xml:space="preserve"> a CO</w:t>
            </w:r>
            <w:r w:rsidR="00E3587A" w:rsidRPr="00E3587A">
              <w:rPr>
                <w:sz w:val="24"/>
                <w:szCs w:val="24"/>
                <w:vertAlign w:val="subscript"/>
              </w:rPr>
              <w:t>2</w:t>
            </w:r>
            <w:r w:rsidR="00E3587A">
              <w:rPr>
                <w:sz w:val="24"/>
                <w:szCs w:val="24"/>
              </w:rPr>
              <w:t xml:space="preserve"> ve vztahu k Hb;</w:t>
            </w:r>
            <w:r w:rsidR="00251769" w:rsidRPr="00251769">
              <w:rPr>
                <w:color w:val="FF0000"/>
                <w:sz w:val="24"/>
                <w:szCs w:val="24"/>
              </w:rPr>
              <w:t xml:space="preserve"> </w:t>
            </w:r>
            <w:r w:rsidRPr="00C16F17">
              <w:rPr>
                <w:sz w:val="24"/>
                <w:szCs w:val="24"/>
              </w:rPr>
              <w:t>typy Hb a místa vzniku; globinové geny – jejich organizace a regulace genové exprese během ontogeneze; role molekulárního chaperonu AHSP</w:t>
            </w:r>
          </w:p>
        </w:tc>
      </w:tr>
      <w:tr w:rsidR="00C16F17" w:rsidRPr="00C16F17" w14:paraId="20256657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D519BE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39.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96145" w14:textId="1B896585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Kvalitativní hemoglobinopatie</w:t>
            </w:r>
            <w:r w:rsidR="000C6526">
              <w:rPr>
                <w:b/>
                <w:bCs/>
                <w:sz w:val="24"/>
                <w:szCs w:val="24"/>
              </w:rPr>
              <w:t xml:space="preserve">: </w:t>
            </w:r>
            <w:r w:rsidRPr="00C16F17">
              <w:rPr>
                <w:sz w:val="24"/>
                <w:szCs w:val="24"/>
              </w:rPr>
              <w:t xml:space="preserve">typy mutací vedoucí ke změnám hemoglobinu </w:t>
            </w:r>
            <w:r w:rsidR="00251769">
              <w:rPr>
                <w:sz w:val="24"/>
                <w:szCs w:val="24"/>
              </w:rPr>
              <w:t>(</w:t>
            </w:r>
            <w:r w:rsidRPr="00C16F17">
              <w:rPr>
                <w:sz w:val="24"/>
                <w:szCs w:val="24"/>
              </w:rPr>
              <w:t xml:space="preserve">HbS, </w:t>
            </w:r>
            <w:r w:rsidR="00251769">
              <w:rPr>
                <w:sz w:val="24"/>
                <w:szCs w:val="24"/>
              </w:rPr>
              <w:t>Hb</w:t>
            </w:r>
            <w:r w:rsidRPr="00C16F17">
              <w:rPr>
                <w:sz w:val="24"/>
                <w:szCs w:val="24"/>
              </w:rPr>
              <w:t xml:space="preserve">E, </w:t>
            </w:r>
            <w:r w:rsidR="00251769">
              <w:rPr>
                <w:sz w:val="24"/>
                <w:szCs w:val="24"/>
              </w:rPr>
              <w:t>Hb</w:t>
            </w:r>
            <w:r w:rsidRPr="00C16F17">
              <w:rPr>
                <w:sz w:val="24"/>
                <w:szCs w:val="24"/>
              </w:rPr>
              <w:t>C</w:t>
            </w:r>
            <w:r w:rsidR="00251769">
              <w:rPr>
                <w:sz w:val="24"/>
                <w:szCs w:val="24"/>
              </w:rPr>
              <w:t>)</w:t>
            </w:r>
            <w:r w:rsidRPr="00C16F17">
              <w:rPr>
                <w:sz w:val="24"/>
                <w:szCs w:val="24"/>
              </w:rPr>
              <w:t xml:space="preserve">; </w:t>
            </w:r>
            <w:r w:rsidRPr="00EE7AEA">
              <w:rPr>
                <w:b/>
                <w:bCs/>
                <w:sz w:val="24"/>
                <w:szCs w:val="24"/>
              </w:rPr>
              <w:t>srpkovitá anémie</w:t>
            </w:r>
            <w:r w:rsidRPr="00C16F17">
              <w:rPr>
                <w:sz w:val="24"/>
                <w:szCs w:val="24"/>
              </w:rPr>
              <w:t xml:space="preserve"> – genetická podstata, patofyziologie, výskyt, projevy, léčba a její komplikace; heterozygotní výhoda</w:t>
            </w:r>
          </w:p>
        </w:tc>
      </w:tr>
      <w:tr w:rsidR="00C16F17" w:rsidRPr="00C16F17" w14:paraId="5DE1FCA7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D3DC04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lastRenderedPageBreak/>
              <w:t>40.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C5913" w14:textId="6980EF84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Kvantitativní hemoglobinopatie</w:t>
            </w:r>
            <w:r w:rsidR="000C6526">
              <w:rPr>
                <w:b/>
                <w:bCs/>
                <w:sz w:val="24"/>
                <w:szCs w:val="24"/>
              </w:rPr>
              <w:t xml:space="preserve">: </w:t>
            </w:r>
            <w:r w:rsidRPr="00EE7AEA">
              <w:rPr>
                <w:rFonts w:cstheme="minorHAnsi"/>
                <w:b/>
                <w:bCs/>
                <w:sz w:val="24"/>
                <w:szCs w:val="24"/>
              </w:rPr>
              <w:t>α</w:t>
            </w:r>
            <w:r w:rsidRPr="00EE7AEA">
              <w:rPr>
                <w:b/>
                <w:bCs/>
                <w:sz w:val="24"/>
                <w:szCs w:val="24"/>
              </w:rPr>
              <w:t xml:space="preserve"> talasémie</w:t>
            </w:r>
            <w:r w:rsidR="00E3587A">
              <w:rPr>
                <w:sz w:val="24"/>
                <w:szCs w:val="24"/>
              </w:rPr>
              <w:t xml:space="preserve">, </w:t>
            </w:r>
            <w:r w:rsidRPr="00C16F17">
              <w:rPr>
                <w:sz w:val="24"/>
                <w:szCs w:val="24"/>
              </w:rPr>
              <w:t>vztah počtu poškozených alel s projevy nemoci, pojem ne</w:t>
            </w:r>
            <w:r w:rsidR="00E3587A">
              <w:rPr>
                <w:sz w:val="24"/>
                <w:szCs w:val="24"/>
              </w:rPr>
              <w:t>rovnoměrný crossing</w:t>
            </w:r>
            <w:r w:rsidR="000C6526">
              <w:rPr>
                <w:sz w:val="24"/>
                <w:szCs w:val="24"/>
              </w:rPr>
              <w:t>-</w:t>
            </w:r>
            <w:r w:rsidR="00E3587A">
              <w:rPr>
                <w:sz w:val="24"/>
                <w:szCs w:val="24"/>
              </w:rPr>
              <w:t>over</w:t>
            </w:r>
            <w:r w:rsidRPr="00E3587A">
              <w:rPr>
                <w:sz w:val="24"/>
                <w:szCs w:val="24"/>
              </w:rPr>
              <w:t>;</w:t>
            </w:r>
            <w:r w:rsidRPr="00EE7AEA">
              <w:rPr>
                <w:color w:val="FF0000"/>
                <w:sz w:val="24"/>
                <w:szCs w:val="24"/>
              </w:rPr>
              <w:t xml:space="preserve"> </w:t>
            </w:r>
            <w:r w:rsidRPr="00EE7AEA">
              <w:rPr>
                <w:rFonts w:ascii="Calibri" w:hAnsi="Calibri" w:cs="Calibri"/>
                <w:b/>
                <w:bCs/>
                <w:sz w:val="24"/>
                <w:szCs w:val="24"/>
              </w:rPr>
              <w:t>β</w:t>
            </w:r>
            <w:r w:rsidRPr="00EE7AEA">
              <w:rPr>
                <w:b/>
                <w:bCs/>
                <w:sz w:val="24"/>
                <w:szCs w:val="24"/>
              </w:rPr>
              <w:t xml:space="preserve"> talasémie</w:t>
            </w:r>
            <w:r w:rsidR="00E3587A" w:rsidRPr="00E3587A">
              <w:rPr>
                <w:sz w:val="24"/>
                <w:szCs w:val="24"/>
              </w:rPr>
              <w:t>,</w:t>
            </w:r>
            <w:r w:rsidR="00E3587A">
              <w:rPr>
                <w:b/>
                <w:bCs/>
                <w:sz w:val="24"/>
                <w:szCs w:val="24"/>
              </w:rPr>
              <w:t xml:space="preserve"> </w:t>
            </w:r>
            <w:r w:rsidR="00E43CDE" w:rsidRPr="00C16F17">
              <w:rPr>
                <w:sz w:val="24"/>
                <w:szCs w:val="24"/>
              </w:rPr>
              <w:t>typy mutací</w:t>
            </w:r>
            <w:r w:rsidR="00E43CDE">
              <w:rPr>
                <w:sz w:val="24"/>
                <w:szCs w:val="24"/>
              </w:rPr>
              <w:t>;</w:t>
            </w:r>
            <w:r w:rsidR="00E43CDE" w:rsidRPr="00C16F17">
              <w:rPr>
                <w:sz w:val="24"/>
                <w:szCs w:val="24"/>
              </w:rPr>
              <w:t xml:space="preserve"> </w:t>
            </w:r>
            <w:r w:rsidRPr="00C16F17">
              <w:rPr>
                <w:sz w:val="24"/>
                <w:szCs w:val="24"/>
              </w:rPr>
              <w:t>patofyziologie, význam procesu nonsense mediated decay; složení heterozygoti v malarických oblastech</w:t>
            </w:r>
          </w:p>
        </w:tc>
      </w:tr>
      <w:tr w:rsidR="00C16F17" w:rsidRPr="00C16F17" w14:paraId="231F744E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A668D6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41.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0AF3D" w14:textId="27DF074C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Farmakogenetika</w:t>
            </w:r>
            <w:r w:rsidR="000C6526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vymezení pojmů, pojem ADME; zúčastněné proteiny a co ovlivňuj</w:t>
            </w:r>
            <w:r w:rsidR="00E43CDE">
              <w:rPr>
                <w:sz w:val="24"/>
                <w:szCs w:val="24"/>
              </w:rPr>
              <w:t>e</w:t>
            </w:r>
            <w:r w:rsidRPr="00C16F17">
              <w:rPr>
                <w:sz w:val="24"/>
                <w:szCs w:val="24"/>
              </w:rPr>
              <w:t xml:space="preserve"> jejich polymorfismy, metabolismus xenobiotik (2 fáze); personalizovaná medicína – individualizace farmakoterapie</w:t>
            </w:r>
          </w:p>
        </w:tc>
      </w:tr>
      <w:tr w:rsidR="00C16F17" w:rsidRPr="00C16F17" w14:paraId="42E712F1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BD9035" w14:textId="77777777" w:rsidR="00C16F17" w:rsidRPr="00C16F17" w:rsidRDefault="00C16F17" w:rsidP="00A030BD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16F17">
              <w:rPr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1F9BF" w14:textId="4FD4F40A" w:rsidR="00C16F17" w:rsidRPr="00C16F17" w:rsidRDefault="00C16F17" w:rsidP="00A030BD">
            <w:pPr>
              <w:snapToGrid w:val="0"/>
              <w:rPr>
                <w:color w:val="FF0000"/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Rodina enzymů Cytochrom P450 (CYP</w:t>
            </w:r>
            <w:r w:rsidRPr="00E43CDE">
              <w:rPr>
                <w:b/>
                <w:bCs/>
                <w:sz w:val="24"/>
                <w:szCs w:val="24"/>
              </w:rPr>
              <w:t>)</w:t>
            </w:r>
            <w:r w:rsidR="000C6526"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polymorfismus genů CYP – význam pro metabolismus léků; Warfarin (jak funguje, alelická heterogenita VKOR a CYP2C9 a její vliv na účinek warfarinu); lékov</w:t>
            </w:r>
            <w:r w:rsidR="000C6526">
              <w:rPr>
                <w:sz w:val="24"/>
                <w:szCs w:val="24"/>
              </w:rPr>
              <w:t>é</w:t>
            </w:r>
            <w:r w:rsidRPr="00C16F17">
              <w:rPr>
                <w:sz w:val="24"/>
                <w:szCs w:val="24"/>
              </w:rPr>
              <w:t xml:space="preserve"> interakce </w:t>
            </w:r>
          </w:p>
        </w:tc>
      </w:tr>
      <w:tr w:rsidR="00C16F17" w:rsidRPr="00C16F17" w14:paraId="5EF31FFA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CE7973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43.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5F8B5" w14:textId="7073163B" w:rsidR="00C16F17" w:rsidRPr="00C16F17" w:rsidRDefault="00C16F17" w:rsidP="00A030BD">
            <w:pPr>
              <w:snapToGrid w:val="0"/>
              <w:rPr>
                <w:sz w:val="24"/>
                <w:szCs w:val="24"/>
              </w:rPr>
            </w:pPr>
            <w:r w:rsidRPr="00E43CDE">
              <w:rPr>
                <w:b/>
                <w:bCs/>
                <w:sz w:val="24"/>
                <w:szCs w:val="24"/>
              </w:rPr>
              <w:t>Repetitivní sekvence v lidském genomu</w:t>
            </w:r>
            <w:r w:rsidR="0031102C">
              <w:rPr>
                <w:b/>
                <w:bCs/>
                <w:sz w:val="24"/>
                <w:szCs w:val="24"/>
              </w:rPr>
              <w:t xml:space="preserve">: </w:t>
            </w:r>
            <w:r w:rsidRPr="00E43CDE">
              <w:rPr>
                <w:sz w:val="24"/>
                <w:szCs w:val="24"/>
              </w:rPr>
              <w:t>typ</w:t>
            </w:r>
            <w:r w:rsidR="00832FA5">
              <w:rPr>
                <w:sz w:val="24"/>
                <w:szCs w:val="24"/>
              </w:rPr>
              <w:t>y</w:t>
            </w:r>
            <w:r w:rsidRPr="00E43CDE">
              <w:rPr>
                <w:sz w:val="24"/>
                <w:szCs w:val="24"/>
              </w:rPr>
              <w:t xml:space="preserve"> repetic, STR</w:t>
            </w:r>
            <w:r w:rsidR="00832FA5">
              <w:rPr>
                <w:sz w:val="24"/>
                <w:szCs w:val="24"/>
              </w:rPr>
              <w:t xml:space="preserve"> a jejich lokalizace v genomu;</w:t>
            </w:r>
            <w:r w:rsidRPr="00E43CDE">
              <w:rPr>
                <w:sz w:val="24"/>
                <w:szCs w:val="24"/>
              </w:rPr>
              <w:t xml:space="preserve"> příčina expanze trinukleotidových repetic; </w:t>
            </w:r>
            <w:r w:rsidR="0031102C" w:rsidRPr="00E43CDE">
              <w:rPr>
                <w:sz w:val="24"/>
                <w:szCs w:val="24"/>
              </w:rPr>
              <w:t xml:space="preserve">využití </w:t>
            </w:r>
            <w:r w:rsidR="0031102C">
              <w:rPr>
                <w:sz w:val="24"/>
                <w:szCs w:val="24"/>
              </w:rPr>
              <w:t xml:space="preserve">STR </w:t>
            </w:r>
            <w:r w:rsidR="0031102C" w:rsidRPr="00E43CDE">
              <w:rPr>
                <w:sz w:val="24"/>
                <w:szCs w:val="24"/>
              </w:rPr>
              <w:t>jako genetických markerů (v DNA diagnostice, ve forenzní medicíně</w:t>
            </w:r>
            <w:r w:rsidR="00832FA5">
              <w:rPr>
                <w:sz w:val="24"/>
                <w:szCs w:val="24"/>
              </w:rPr>
              <w:t xml:space="preserve"> – příklady z výuky</w:t>
            </w:r>
            <w:r w:rsidR="0031102C">
              <w:rPr>
                <w:sz w:val="24"/>
                <w:szCs w:val="24"/>
              </w:rPr>
              <w:t>)</w:t>
            </w:r>
          </w:p>
        </w:tc>
      </w:tr>
      <w:tr w:rsidR="00C16F17" w:rsidRPr="00C16F17" w14:paraId="302F7A80" w14:textId="77777777" w:rsidTr="00A030BD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1EAD10" w14:textId="77777777" w:rsidR="00C16F17" w:rsidRPr="00C16F17" w:rsidRDefault="00C16F17" w:rsidP="00A030BD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44.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2003A" w14:textId="25E536DC" w:rsidR="00832FA5" w:rsidRPr="00C16F17" w:rsidRDefault="00C16F17" w:rsidP="00832FA5">
            <w:pPr>
              <w:snapToGrid w:val="0"/>
              <w:rPr>
                <w:sz w:val="24"/>
                <w:szCs w:val="24"/>
              </w:rPr>
            </w:pPr>
            <w:r w:rsidRPr="00C16F17">
              <w:rPr>
                <w:rFonts w:cstheme="minorHAnsi"/>
                <w:b/>
                <w:bCs/>
                <w:sz w:val="24"/>
                <w:szCs w:val="24"/>
              </w:rPr>
              <w:t xml:space="preserve">Genetika a molekulární biologie </w:t>
            </w:r>
            <w:r w:rsidRPr="00C16F17">
              <w:rPr>
                <w:b/>
                <w:bCs/>
                <w:sz w:val="24"/>
                <w:szCs w:val="24"/>
              </w:rPr>
              <w:t>neurodegenerativních onemocnění</w:t>
            </w:r>
            <w:r w:rsidRPr="00C16F17">
              <w:rPr>
                <w:rFonts w:cstheme="minorHAnsi"/>
                <w:b/>
                <w:bCs/>
                <w:sz w:val="24"/>
                <w:szCs w:val="24"/>
              </w:rPr>
              <w:t xml:space="preserve"> způsobených </w:t>
            </w:r>
            <w:r w:rsidRPr="00C16F17">
              <w:rPr>
                <w:b/>
                <w:bCs/>
                <w:sz w:val="24"/>
                <w:szCs w:val="24"/>
              </w:rPr>
              <w:t>expanzí trinukleotidových repetic</w:t>
            </w:r>
            <w:r w:rsidR="00832FA5">
              <w:rPr>
                <w:b/>
                <w:bCs/>
                <w:sz w:val="24"/>
                <w:szCs w:val="24"/>
              </w:rPr>
              <w:t xml:space="preserve">: </w:t>
            </w:r>
            <w:r w:rsidR="00832FA5" w:rsidRPr="00C16F17">
              <w:rPr>
                <w:sz w:val="24"/>
                <w:szCs w:val="24"/>
              </w:rPr>
              <w:t>obecné rysy progresivních neurodegenerativních onemocnění způsobených expanzí trinukleotidových repetic</w:t>
            </w:r>
            <w:r w:rsidR="00832FA5">
              <w:rPr>
                <w:sz w:val="24"/>
                <w:szCs w:val="24"/>
              </w:rPr>
              <w:t xml:space="preserve">; </w:t>
            </w:r>
            <w:r w:rsidR="003D1E99">
              <w:rPr>
                <w:sz w:val="24"/>
                <w:szCs w:val="24"/>
              </w:rPr>
              <w:t>p</w:t>
            </w:r>
            <w:r w:rsidR="00AE5B3D">
              <w:rPr>
                <w:sz w:val="24"/>
                <w:szCs w:val="24"/>
              </w:rPr>
              <w:t>říklad</w:t>
            </w:r>
            <w:r w:rsidR="003D1E99">
              <w:rPr>
                <w:sz w:val="24"/>
                <w:szCs w:val="24"/>
              </w:rPr>
              <w:t>y</w:t>
            </w:r>
            <w:r w:rsidR="00AE5B3D">
              <w:rPr>
                <w:sz w:val="24"/>
                <w:szCs w:val="24"/>
              </w:rPr>
              <w:t xml:space="preserve"> chorob; </w:t>
            </w:r>
            <w:r w:rsidR="00832FA5">
              <w:rPr>
                <w:sz w:val="24"/>
                <w:szCs w:val="24"/>
              </w:rPr>
              <w:t xml:space="preserve">pojmy </w:t>
            </w:r>
            <w:r w:rsidRPr="00C16F17">
              <w:rPr>
                <w:rFonts w:cstheme="minorHAnsi"/>
                <w:sz w:val="24"/>
                <w:szCs w:val="24"/>
              </w:rPr>
              <w:t>premutace a genetická anticipace</w:t>
            </w:r>
          </w:p>
        </w:tc>
      </w:tr>
      <w:tr w:rsidR="00487373" w:rsidRPr="003D1E99" w14:paraId="444B7F88" w14:textId="77777777" w:rsidTr="003B53B3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B42B34" w14:textId="77777777" w:rsidR="00487373" w:rsidRPr="00C605F6" w:rsidRDefault="00487373" w:rsidP="003B53B3">
            <w:pPr>
              <w:snapToGrid w:val="0"/>
              <w:jc w:val="center"/>
              <w:rPr>
                <w:sz w:val="24"/>
                <w:szCs w:val="24"/>
              </w:rPr>
            </w:pPr>
            <w:r w:rsidRPr="00C605F6">
              <w:rPr>
                <w:sz w:val="24"/>
                <w:szCs w:val="24"/>
              </w:rPr>
              <w:t>45.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A5F02" w14:textId="1A78A254" w:rsidR="00487373" w:rsidRPr="000444D4" w:rsidRDefault="00487373" w:rsidP="003B53B3">
            <w:pPr>
              <w:rPr>
                <w:sz w:val="24"/>
                <w:szCs w:val="24"/>
              </w:rPr>
            </w:pPr>
            <w:r w:rsidRPr="00611616">
              <w:rPr>
                <w:b/>
                <w:bCs/>
                <w:sz w:val="24"/>
                <w:szCs w:val="24"/>
              </w:rPr>
              <w:t>Polymerázová řetězová reakce (PCR) – princip a základní vybavení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d</w:t>
            </w:r>
            <w:r w:rsidRPr="00611616">
              <w:rPr>
                <w:sz w:val="24"/>
                <w:szCs w:val="24"/>
              </w:rPr>
              <w:t>efinice PCR, princip</w:t>
            </w:r>
            <w:r>
              <w:rPr>
                <w:sz w:val="24"/>
                <w:szCs w:val="24"/>
              </w:rPr>
              <w:t xml:space="preserve"> metody</w:t>
            </w:r>
            <w:r w:rsidRPr="00611616">
              <w:rPr>
                <w:sz w:val="24"/>
                <w:szCs w:val="24"/>
              </w:rPr>
              <w:t xml:space="preserve"> (cykly</w:t>
            </w:r>
            <w:r>
              <w:rPr>
                <w:sz w:val="24"/>
                <w:szCs w:val="24"/>
              </w:rPr>
              <w:t>); r</w:t>
            </w:r>
            <w:r w:rsidRPr="00611616">
              <w:rPr>
                <w:sz w:val="24"/>
                <w:szCs w:val="24"/>
              </w:rPr>
              <w:t>eagencie</w:t>
            </w:r>
            <w:r>
              <w:rPr>
                <w:sz w:val="24"/>
                <w:szCs w:val="24"/>
              </w:rPr>
              <w:t xml:space="preserve"> a přístrojové vybavení; interpretace výsledků</w:t>
            </w:r>
            <w:r w:rsidRPr="0061161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e</w:t>
            </w:r>
            <w:r w:rsidRPr="00611616">
              <w:rPr>
                <w:sz w:val="24"/>
                <w:szCs w:val="24"/>
              </w:rPr>
              <w:t>lektroforéza)</w:t>
            </w:r>
            <w:r>
              <w:rPr>
                <w:sz w:val="24"/>
                <w:szCs w:val="24"/>
              </w:rPr>
              <w:t xml:space="preserve">; využití metody PCR </w:t>
            </w:r>
            <w:r w:rsidRPr="00611616">
              <w:rPr>
                <w:sz w:val="24"/>
                <w:szCs w:val="24"/>
              </w:rPr>
              <w:t xml:space="preserve">(obecně, v diagnostice </w:t>
            </w:r>
            <w:r>
              <w:rPr>
                <w:sz w:val="24"/>
                <w:szCs w:val="24"/>
              </w:rPr>
              <w:t xml:space="preserve">infekčních </w:t>
            </w:r>
            <w:r w:rsidRPr="00611616">
              <w:rPr>
                <w:sz w:val="24"/>
                <w:szCs w:val="24"/>
              </w:rPr>
              <w:t>chorob</w:t>
            </w:r>
            <w:r>
              <w:rPr>
                <w:sz w:val="24"/>
                <w:szCs w:val="24"/>
              </w:rPr>
              <w:t>, v DNA diagnostice</w:t>
            </w:r>
            <w:r w:rsidRPr="0061161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 RT-PCR, kvantitativní real-time PCR</w:t>
            </w:r>
          </w:p>
        </w:tc>
      </w:tr>
      <w:tr w:rsidR="00487373" w:rsidRPr="003D1E99" w14:paraId="1C6811AF" w14:textId="77777777" w:rsidTr="003B53B3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6859E7" w14:textId="77777777" w:rsidR="00487373" w:rsidRPr="001E1713" w:rsidRDefault="00487373" w:rsidP="003B53B3">
            <w:pPr>
              <w:snapToGrid w:val="0"/>
              <w:jc w:val="center"/>
              <w:rPr>
                <w:sz w:val="24"/>
                <w:szCs w:val="24"/>
              </w:rPr>
            </w:pPr>
            <w:r w:rsidRPr="001E1713">
              <w:rPr>
                <w:sz w:val="24"/>
                <w:szCs w:val="24"/>
              </w:rPr>
              <w:t>46.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DB010" w14:textId="77777777" w:rsidR="00487373" w:rsidRPr="005421CF" w:rsidRDefault="00487373" w:rsidP="003B53B3">
            <w:pPr>
              <w:tabs>
                <w:tab w:val="num" w:pos="72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611616">
              <w:rPr>
                <w:b/>
                <w:bCs/>
                <w:sz w:val="24"/>
                <w:szCs w:val="24"/>
              </w:rPr>
              <w:t>Využití PCR v DNA diagnostice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421CF">
              <w:rPr>
                <w:b/>
                <w:bCs/>
                <w:sz w:val="24"/>
                <w:szCs w:val="24"/>
              </w:rPr>
              <w:t>– přímá vs. nepřímá DNA diagnostika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p</w:t>
            </w:r>
            <w:r w:rsidRPr="00611616">
              <w:rPr>
                <w:sz w:val="24"/>
                <w:szCs w:val="24"/>
              </w:rPr>
              <w:t>ojem genetický marker, role síly vazby při stanovení rizika</w:t>
            </w:r>
            <w:r>
              <w:rPr>
                <w:sz w:val="24"/>
                <w:szCs w:val="24"/>
              </w:rPr>
              <w:t xml:space="preserve">; </w:t>
            </w:r>
            <w:r w:rsidRPr="00611616">
              <w:rPr>
                <w:sz w:val="24"/>
                <w:szCs w:val="24"/>
              </w:rPr>
              <w:t>informativní vs. neinformativní výsledek</w:t>
            </w:r>
            <w:r>
              <w:rPr>
                <w:sz w:val="24"/>
                <w:szCs w:val="24"/>
              </w:rPr>
              <w:t>; na p</w:t>
            </w:r>
            <w:r w:rsidRPr="00611616">
              <w:rPr>
                <w:sz w:val="24"/>
                <w:szCs w:val="24"/>
              </w:rPr>
              <w:t>říklad</w:t>
            </w:r>
            <w:r>
              <w:rPr>
                <w:sz w:val="24"/>
                <w:szCs w:val="24"/>
              </w:rPr>
              <w:t>ech</w:t>
            </w:r>
            <w:r w:rsidRPr="00611616">
              <w:rPr>
                <w:sz w:val="24"/>
                <w:szCs w:val="24"/>
              </w:rPr>
              <w:t xml:space="preserve"> chorob: Huntingtonova choroba (STR v genu), neurofibromatóza (STR poblíž genu), cystická fibróza (del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v genu</w:t>
            </w:r>
            <w:r w:rsidRPr="0061161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; využití PCR při </w:t>
            </w:r>
            <w:r w:rsidRPr="00611616">
              <w:rPr>
                <w:sz w:val="24"/>
                <w:szCs w:val="24"/>
              </w:rPr>
              <w:t>stanovení pohlaví</w:t>
            </w:r>
            <w:r>
              <w:rPr>
                <w:sz w:val="24"/>
                <w:szCs w:val="24"/>
              </w:rPr>
              <w:t xml:space="preserve"> a </w:t>
            </w:r>
            <w:r w:rsidRPr="00611616">
              <w:rPr>
                <w:sz w:val="24"/>
                <w:szCs w:val="24"/>
              </w:rPr>
              <w:t>mikrodelec</w:t>
            </w:r>
            <w:r>
              <w:rPr>
                <w:sz w:val="24"/>
                <w:szCs w:val="24"/>
              </w:rPr>
              <w:t xml:space="preserve">í na </w:t>
            </w:r>
            <w:r w:rsidRPr="00611616">
              <w:rPr>
                <w:sz w:val="24"/>
                <w:szCs w:val="24"/>
              </w:rPr>
              <w:t>chromozomu Y</w:t>
            </w:r>
          </w:p>
        </w:tc>
      </w:tr>
      <w:tr w:rsidR="00487373" w:rsidRPr="003D1E99" w14:paraId="3E918CF1" w14:textId="77777777" w:rsidTr="003B53B3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7B1F12" w14:textId="77777777" w:rsidR="00487373" w:rsidRPr="001E1713" w:rsidRDefault="00487373" w:rsidP="003B53B3">
            <w:pPr>
              <w:snapToGrid w:val="0"/>
              <w:jc w:val="center"/>
              <w:rPr>
                <w:sz w:val="24"/>
                <w:szCs w:val="24"/>
              </w:rPr>
            </w:pPr>
            <w:r w:rsidRPr="001E1713">
              <w:rPr>
                <w:sz w:val="24"/>
                <w:szCs w:val="24"/>
              </w:rPr>
              <w:t>47.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3D93C" w14:textId="2061DF90" w:rsidR="00487373" w:rsidRPr="001E1713" w:rsidRDefault="00487373" w:rsidP="003B53B3">
            <w:pPr>
              <w:snapToGrid w:val="0"/>
              <w:rPr>
                <w:sz w:val="24"/>
                <w:szCs w:val="24"/>
              </w:rPr>
            </w:pPr>
            <w:r w:rsidRPr="0059052A">
              <w:rPr>
                <w:b/>
                <w:bCs/>
                <w:sz w:val="24"/>
                <w:szCs w:val="24"/>
              </w:rPr>
              <w:t>Metody sekvenování DNA – principy a využití:</w:t>
            </w:r>
            <w:r w:rsidRPr="0059052A">
              <w:rPr>
                <w:sz w:val="24"/>
                <w:szCs w:val="24"/>
              </w:rPr>
              <w:t xml:space="preserve"> Sangerovo sekvenování</w:t>
            </w:r>
            <w:r>
              <w:rPr>
                <w:sz w:val="24"/>
                <w:szCs w:val="24"/>
              </w:rPr>
              <w:t xml:space="preserve"> (první generace)</w:t>
            </w:r>
            <w:r w:rsidRPr="0059052A">
              <w:rPr>
                <w:sz w:val="24"/>
                <w:szCs w:val="24"/>
              </w:rPr>
              <w:t>, NGS (sekvenování druhé generace</w:t>
            </w:r>
            <w:r>
              <w:rPr>
                <w:sz w:val="24"/>
                <w:szCs w:val="24"/>
              </w:rPr>
              <w:t>, masivně paralelní sekvenování</w:t>
            </w:r>
            <w:r w:rsidRPr="0059052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– </w:t>
            </w:r>
            <w:r w:rsidRPr="0059052A">
              <w:rPr>
                <w:sz w:val="24"/>
                <w:szCs w:val="24"/>
              </w:rPr>
              <w:t>porovnání; platforma Illumina</w:t>
            </w:r>
            <w:r>
              <w:rPr>
                <w:sz w:val="24"/>
                <w:szCs w:val="24"/>
              </w:rPr>
              <w:t xml:space="preserve"> – základní kroky</w:t>
            </w:r>
            <w:r w:rsidRPr="0059052A">
              <w:rPr>
                <w:sz w:val="24"/>
                <w:szCs w:val="24"/>
              </w:rPr>
              <w:t xml:space="preserve">; základní kroky analýzy </w:t>
            </w:r>
            <w:r>
              <w:rPr>
                <w:sz w:val="24"/>
                <w:szCs w:val="24"/>
              </w:rPr>
              <w:t xml:space="preserve">sekvenačních </w:t>
            </w:r>
            <w:r w:rsidRPr="0059052A">
              <w:rPr>
                <w:sz w:val="24"/>
                <w:szCs w:val="24"/>
              </w:rPr>
              <w:t>dat</w:t>
            </w:r>
            <w:r>
              <w:rPr>
                <w:sz w:val="24"/>
                <w:szCs w:val="24"/>
              </w:rPr>
              <w:t>;</w:t>
            </w:r>
            <w:r w:rsidRPr="0059052A">
              <w:rPr>
                <w:sz w:val="24"/>
                <w:szCs w:val="24"/>
              </w:rPr>
              <w:t xml:space="preserve"> využití NGS v klinické praxi</w:t>
            </w:r>
          </w:p>
        </w:tc>
      </w:tr>
      <w:tr w:rsidR="00487373" w:rsidRPr="003D1E99" w14:paraId="59256D2A" w14:textId="77777777" w:rsidTr="003B53B3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D8D197" w14:textId="77777777" w:rsidR="00487373" w:rsidRPr="001E1713" w:rsidRDefault="00487373" w:rsidP="003B53B3">
            <w:pPr>
              <w:snapToGrid w:val="0"/>
              <w:jc w:val="center"/>
              <w:rPr>
                <w:sz w:val="24"/>
                <w:szCs w:val="24"/>
              </w:rPr>
            </w:pPr>
            <w:r w:rsidRPr="001E1713">
              <w:rPr>
                <w:sz w:val="24"/>
                <w:szCs w:val="24"/>
              </w:rPr>
              <w:t>48.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D781B" w14:textId="73380609" w:rsidR="00487373" w:rsidRPr="001E1713" w:rsidRDefault="00487373" w:rsidP="003B53B3">
            <w:pPr>
              <w:rPr>
                <w:sz w:val="24"/>
                <w:szCs w:val="24"/>
              </w:rPr>
            </w:pPr>
            <w:r w:rsidRPr="0059052A">
              <w:rPr>
                <w:b/>
                <w:bCs/>
                <w:sz w:val="24"/>
                <w:szCs w:val="24"/>
              </w:rPr>
              <w:t>Praktické aspekty interpretace genomických dat:</w:t>
            </w:r>
            <w:r w:rsidRPr="0059052A">
              <w:rPr>
                <w:sz w:val="24"/>
                <w:szCs w:val="24"/>
              </w:rPr>
              <w:t xml:space="preserve"> Human Genome Project </w:t>
            </w:r>
            <w:r>
              <w:rPr>
                <w:sz w:val="24"/>
                <w:szCs w:val="24"/>
              </w:rPr>
              <w:t xml:space="preserve">(HGP) – historický kontext; </w:t>
            </w:r>
            <w:r w:rsidRPr="0059052A">
              <w:rPr>
                <w:sz w:val="24"/>
                <w:szCs w:val="24"/>
              </w:rPr>
              <w:t>klíčové pojmy (referenční genom, genetick</w:t>
            </w:r>
            <w:r w:rsidR="00525872">
              <w:rPr>
                <w:sz w:val="24"/>
                <w:szCs w:val="24"/>
              </w:rPr>
              <w:t>é</w:t>
            </w:r>
            <w:r w:rsidRPr="0059052A">
              <w:rPr>
                <w:sz w:val="24"/>
                <w:szCs w:val="24"/>
              </w:rPr>
              <w:t xml:space="preserve"> variant</w:t>
            </w:r>
            <w:r w:rsidR="00525872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a jejich klasifikace)</w:t>
            </w:r>
            <w:r w:rsidRPr="0059052A">
              <w:rPr>
                <w:sz w:val="24"/>
                <w:szCs w:val="24"/>
              </w:rPr>
              <w:t xml:space="preserve">; bioinformatické nástroje pro interpretaci </w:t>
            </w:r>
            <w:r>
              <w:rPr>
                <w:sz w:val="24"/>
                <w:szCs w:val="24"/>
              </w:rPr>
              <w:t xml:space="preserve">sekvenačních dat </w:t>
            </w:r>
            <w:r w:rsidRPr="0059052A">
              <w:rPr>
                <w:sz w:val="24"/>
                <w:szCs w:val="24"/>
              </w:rPr>
              <w:t>(genome browsers, databáze mutací a chorob – příklady)</w:t>
            </w:r>
          </w:p>
        </w:tc>
      </w:tr>
      <w:tr w:rsidR="00487373" w:rsidRPr="00C16F17" w14:paraId="604F733B" w14:textId="77777777" w:rsidTr="003B53B3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D9B76F" w14:textId="77777777" w:rsidR="00487373" w:rsidRPr="00C16F17" w:rsidRDefault="00487373" w:rsidP="003B53B3">
            <w:pPr>
              <w:snapToGrid w:val="0"/>
              <w:jc w:val="center"/>
              <w:rPr>
                <w:sz w:val="24"/>
                <w:szCs w:val="24"/>
              </w:rPr>
            </w:pPr>
            <w:r w:rsidRPr="00C16F17">
              <w:rPr>
                <w:sz w:val="24"/>
                <w:szCs w:val="24"/>
              </w:rPr>
              <w:t>49.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EC244" w14:textId="77777777" w:rsidR="00487373" w:rsidRPr="00C16F17" w:rsidRDefault="00487373" w:rsidP="003B53B3">
            <w:pPr>
              <w:rPr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 xml:space="preserve">Genealogie a tvorba </w:t>
            </w:r>
            <w:r>
              <w:rPr>
                <w:b/>
                <w:bCs/>
                <w:sz w:val="24"/>
                <w:szCs w:val="24"/>
              </w:rPr>
              <w:t>rodokmenu:</w:t>
            </w:r>
            <w:r w:rsidRPr="00C16F17">
              <w:rPr>
                <w:sz w:val="24"/>
                <w:szCs w:val="24"/>
              </w:rPr>
              <w:t xml:space="preserve"> symboly a pravidla sestavování; význam rodokmenu </w:t>
            </w:r>
            <w:r>
              <w:rPr>
                <w:sz w:val="24"/>
                <w:szCs w:val="24"/>
              </w:rPr>
              <w:br/>
            </w:r>
            <w:r w:rsidRPr="00C16F17">
              <w:rPr>
                <w:sz w:val="24"/>
                <w:szCs w:val="24"/>
              </w:rPr>
              <w:t>v genetickém poradenství; příbuzenské křížení a jeho důsledky; koeficient příbuznosti (r) a koeficient inbreedingu (F) – vysvětlení na příkladu bratranec x sestřenice (riziko tohoto vztahu)</w:t>
            </w:r>
          </w:p>
        </w:tc>
      </w:tr>
      <w:tr w:rsidR="00487373" w:rsidRPr="00C16F17" w14:paraId="1FFC0B7A" w14:textId="77777777" w:rsidTr="003B53B3">
        <w:trPr>
          <w:trHeight w:val="2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04980A" w14:textId="77777777" w:rsidR="00487373" w:rsidRPr="00C16F17" w:rsidRDefault="00487373" w:rsidP="003B53B3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16F17">
              <w:rPr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9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9B044" w14:textId="77777777" w:rsidR="00487373" w:rsidRPr="00C16F17" w:rsidRDefault="00487373" w:rsidP="003B53B3">
            <w:pPr>
              <w:snapToGrid w:val="0"/>
              <w:rPr>
                <w:color w:val="FF0000"/>
                <w:sz w:val="24"/>
                <w:szCs w:val="24"/>
              </w:rPr>
            </w:pPr>
            <w:r w:rsidRPr="00C16F17">
              <w:rPr>
                <w:b/>
                <w:bCs/>
                <w:sz w:val="24"/>
                <w:szCs w:val="24"/>
              </w:rPr>
              <w:t>Genetická prognóza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C16F17">
              <w:rPr>
                <w:sz w:val="24"/>
                <w:szCs w:val="24"/>
              </w:rPr>
              <w:t xml:space="preserve"> pravděpodobnosti přenosu patogenních alel z rodičů na potomky u základních typů dědičnosti; stanovení prognózy (kdy stačí </w:t>
            </w:r>
            <w:r>
              <w:rPr>
                <w:sz w:val="24"/>
                <w:szCs w:val="24"/>
              </w:rPr>
              <w:t>rodokmen</w:t>
            </w:r>
            <w:r w:rsidRPr="00C16F17">
              <w:rPr>
                <w:sz w:val="24"/>
                <w:szCs w:val="24"/>
              </w:rPr>
              <w:t xml:space="preserve">, kdy je potřeba DNA diagnostika); genetické </w:t>
            </w:r>
            <w:r>
              <w:rPr>
                <w:sz w:val="24"/>
                <w:szCs w:val="24"/>
              </w:rPr>
              <w:t>procesy</w:t>
            </w:r>
            <w:r w:rsidRPr="00C16F17">
              <w:rPr>
                <w:sz w:val="24"/>
                <w:szCs w:val="24"/>
              </w:rPr>
              <w:t xml:space="preserve"> narušující </w:t>
            </w:r>
            <w:r>
              <w:rPr>
                <w:sz w:val="24"/>
                <w:szCs w:val="24"/>
              </w:rPr>
              <w:t xml:space="preserve">očekávaný </w:t>
            </w:r>
            <w:r w:rsidRPr="00C16F17">
              <w:rPr>
                <w:sz w:val="24"/>
                <w:szCs w:val="24"/>
              </w:rPr>
              <w:t xml:space="preserve">výskyt nemoci v rodokmenu (penetrance, expresivita, </w:t>
            </w:r>
            <w:r w:rsidRPr="00C16F17">
              <w:rPr>
                <w:iCs/>
                <w:sz w:val="24"/>
                <w:szCs w:val="24"/>
              </w:rPr>
              <w:t>de novo</w:t>
            </w:r>
            <w:r w:rsidRPr="00C16F17">
              <w:rPr>
                <w:sz w:val="24"/>
                <w:szCs w:val="24"/>
              </w:rPr>
              <w:t xml:space="preserve"> mutace)</w:t>
            </w:r>
          </w:p>
        </w:tc>
      </w:tr>
    </w:tbl>
    <w:p w14:paraId="23511AF1" w14:textId="77777777" w:rsidR="00487373" w:rsidRPr="00380357" w:rsidRDefault="00487373" w:rsidP="00487373">
      <w:pPr>
        <w:tabs>
          <w:tab w:val="num" w:pos="720"/>
        </w:tabs>
        <w:rPr>
          <w:sz w:val="24"/>
          <w:szCs w:val="24"/>
        </w:rPr>
      </w:pPr>
    </w:p>
    <w:p w14:paraId="7771C81D" w14:textId="77777777" w:rsidR="00B8761D" w:rsidRPr="00C16F17" w:rsidRDefault="00B8761D" w:rsidP="00B8761D">
      <w:pPr>
        <w:rPr>
          <w:sz w:val="24"/>
          <w:szCs w:val="24"/>
        </w:rPr>
      </w:pPr>
    </w:p>
    <w:sectPr w:rsidR="00B8761D" w:rsidRPr="00C16F17" w:rsidSect="008F388B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3D07"/>
    <w:multiLevelType w:val="multilevel"/>
    <w:tmpl w:val="E534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A7F79"/>
    <w:multiLevelType w:val="multilevel"/>
    <w:tmpl w:val="3B4A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1787D"/>
    <w:multiLevelType w:val="multilevel"/>
    <w:tmpl w:val="2D60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24638"/>
    <w:multiLevelType w:val="multilevel"/>
    <w:tmpl w:val="14C6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5411B"/>
    <w:multiLevelType w:val="multilevel"/>
    <w:tmpl w:val="E184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0228E"/>
    <w:multiLevelType w:val="multilevel"/>
    <w:tmpl w:val="943C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4470D4"/>
    <w:multiLevelType w:val="multilevel"/>
    <w:tmpl w:val="6E74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347575">
    <w:abstractNumId w:val="4"/>
  </w:num>
  <w:num w:numId="2" w16cid:durableId="93326723">
    <w:abstractNumId w:val="2"/>
  </w:num>
  <w:num w:numId="3" w16cid:durableId="1530072300">
    <w:abstractNumId w:val="0"/>
  </w:num>
  <w:num w:numId="4" w16cid:durableId="40059290">
    <w:abstractNumId w:val="5"/>
  </w:num>
  <w:num w:numId="5" w16cid:durableId="144514480">
    <w:abstractNumId w:val="6"/>
  </w:num>
  <w:num w:numId="6" w16cid:durableId="75635150">
    <w:abstractNumId w:val="3"/>
  </w:num>
  <w:num w:numId="7" w16cid:durableId="29729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3C"/>
    <w:rsid w:val="000142D7"/>
    <w:rsid w:val="00017153"/>
    <w:rsid w:val="0002273C"/>
    <w:rsid w:val="000259B1"/>
    <w:rsid w:val="00027FB6"/>
    <w:rsid w:val="00052AC8"/>
    <w:rsid w:val="00054B3D"/>
    <w:rsid w:val="00071ED7"/>
    <w:rsid w:val="00095D50"/>
    <w:rsid w:val="000A3694"/>
    <w:rsid w:val="000A7E75"/>
    <w:rsid w:val="000C6526"/>
    <w:rsid w:val="000D6174"/>
    <w:rsid w:val="000E6224"/>
    <w:rsid w:val="0011052F"/>
    <w:rsid w:val="00135192"/>
    <w:rsid w:val="00142ED1"/>
    <w:rsid w:val="00143B37"/>
    <w:rsid w:val="0015234A"/>
    <w:rsid w:val="001613FE"/>
    <w:rsid w:val="001644CC"/>
    <w:rsid w:val="001A482F"/>
    <w:rsid w:val="001A5D3C"/>
    <w:rsid w:val="001C3551"/>
    <w:rsid w:val="001C4D3B"/>
    <w:rsid w:val="001E3ACD"/>
    <w:rsid w:val="00213072"/>
    <w:rsid w:val="00251769"/>
    <w:rsid w:val="002816FD"/>
    <w:rsid w:val="002A5075"/>
    <w:rsid w:val="002B4D2A"/>
    <w:rsid w:val="002D5983"/>
    <w:rsid w:val="002D79FD"/>
    <w:rsid w:val="002D7D7B"/>
    <w:rsid w:val="002E574D"/>
    <w:rsid w:val="002F1EAC"/>
    <w:rsid w:val="003029E6"/>
    <w:rsid w:val="0031102C"/>
    <w:rsid w:val="003153ED"/>
    <w:rsid w:val="00317779"/>
    <w:rsid w:val="003219C4"/>
    <w:rsid w:val="00323708"/>
    <w:rsid w:val="0033221C"/>
    <w:rsid w:val="00347B20"/>
    <w:rsid w:val="00380357"/>
    <w:rsid w:val="003C5FE8"/>
    <w:rsid w:val="003D1E99"/>
    <w:rsid w:val="003E569B"/>
    <w:rsid w:val="003F714C"/>
    <w:rsid w:val="00411097"/>
    <w:rsid w:val="00415A16"/>
    <w:rsid w:val="00465A3F"/>
    <w:rsid w:val="00470851"/>
    <w:rsid w:val="004709BA"/>
    <w:rsid w:val="004777A5"/>
    <w:rsid w:val="0048253A"/>
    <w:rsid w:val="004853BF"/>
    <w:rsid w:val="00487373"/>
    <w:rsid w:val="00497E39"/>
    <w:rsid w:val="004A4BC0"/>
    <w:rsid w:val="004B1F27"/>
    <w:rsid w:val="004B33C6"/>
    <w:rsid w:val="004D79B6"/>
    <w:rsid w:val="004E0C31"/>
    <w:rsid w:val="004E5282"/>
    <w:rsid w:val="004F4009"/>
    <w:rsid w:val="005015BD"/>
    <w:rsid w:val="00525872"/>
    <w:rsid w:val="005458B7"/>
    <w:rsid w:val="005476D4"/>
    <w:rsid w:val="005B24DF"/>
    <w:rsid w:val="005B580D"/>
    <w:rsid w:val="005E40C2"/>
    <w:rsid w:val="005E6A14"/>
    <w:rsid w:val="00611616"/>
    <w:rsid w:val="0061611F"/>
    <w:rsid w:val="0062127E"/>
    <w:rsid w:val="0064189B"/>
    <w:rsid w:val="00656D31"/>
    <w:rsid w:val="006744B8"/>
    <w:rsid w:val="00691130"/>
    <w:rsid w:val="006A3100"/>
    <w:rsid w:val="006F51F9"/>
    <w:rsid w:val="0072025C"/>
    <w:rsid w:val="007551C9"/>
    <w:rsid w:val="007673AA"/>
    <w:rsid w:val="00767E9A"/>
    <w:rsid w:val="00796B28"/>
    <w:rsid w:val="007A5999"/>
    <w:rsid w:val="007C7B8C"/>
    <w:rsid w:val="007E03C3"/>
    <w:rsid w:val="007F27EA"/>
    <w:rsid w:val="008145EA"/>
    <w:rsid w:val="00832423"/>
    <w:rsid w:val="00832992"/>
    <w:rsid w:val="00832FA5"/>
    <w:rsid w:val="008574ED"/>
    <w:rsid w:val="0086502A"/>
    <w:rsid w:val="00873CB4"/>
    <w:rsid w:val="00890DE3"/>
    <w:rsid w:val="008B0504"/>
    <w:rsid w:val="008B2037"/>
    <w:rsid w:val="008B32E7"/>
    <w:rsid w:val="008F388B"/>
    <w:rsid w:val="008F4945"/>
    <w:rsid w:val="009030CB"/>
    <w:rsid w:val="00927E31"/>
    <w:rsid w:val="00930A3F"/>
    <w:rsid w:val="00950F83"/>
    <w:rsid w:val="00951781"/>
    <w:rsid w:val="009519E6"/>
    <w:rsid w:val="00991E21"/>
    <w:rsid w:val="00993C56"/>
    <w:rsid w:val="00995EA4"/>
    <w:rsid w:val="009C5B03"/>
    <w:rsid w:val="009E0531"/>
    <w:rsid w:val="009E4EA0"/>
    <w:rsid w:val="00A03D42"/>
    <w:rsid w:val="00A06A20"/>
    <w:rsid w:val="00A1659C"/>
    <w:rsid w:val="00A17AF3"/>
    <w:rsid w:val="00A35549"/>
    <w:rsid w:val="00A525BE"/>
    <w:rsid w:val="00AA100E"/>
    <w:rsid w:val="00AB2B6C"/>
    <w:rsid w:val="00AC1170"/>
    <w:rsid w:val="00AC73D2"/>
    <w:rsid w:val="00AE5B3D"/>
    <w:rsid w:val="00AF3B43"/>
    <w:rsid w:val="00B02E30"/>
    <w:rsid w:val="00B06320"/>
    <w:rsid w:val="00B12F58"/>
    <w:rsid w:val="00B41887"/>
    <w:rsid w:val="00B8761D"/>
    <w:rsid w:val="00C118B8"/>
    <w:rsid w:val="00C16F17"/>
    <w:rsid w:val="00C40045"/>
    <w:rsid w:val="00C41399"/>
    <w:rsid w:val="00C46259"/>
    <w:rsid w:val="00C61DF4"/>
    <w:rsid w:val="00C62BC8"/>
    <w:rsid w:val="00C63422"/>
    <w:rsid w:val="00CB5AD2"/>
    <w:rsid w:val="00CC0B90"/>
    <w:rsid w:val="00CE757D"/>
    <w:rsid w:val="00D030A4"/>
    <w:rsid w:val="00D15D9B"/>
    <w:rsid w:val="00D36ED2"/>
    <w:rsid w:val="00D46526"/>
    <w:rsid w:val="00D759C3"/>
    <w:rsid w:val="00DB5661"/>
    <w:rsid w:val="00DC12C6"/>
    <w:rsid w:val="00DD310F"/>
    <w:rsid w:val="00DE0D54"/>
    <w:rsid w:val="00DF1D62"/>
    <w:rsid w:val="00E21727"/>
    <w:rsid w:val="00E27438"/>
    <w:rsid w:val="00E3236C"/>
    <w:rsid w:val="00E338DB"/>
    <w:rsid w:val="00E3587A"/>
    <w:rsid w:val="00E40CDC"/>
    <w:rsid w:val="00E40E23"/>
    <w:rsid w:val="00E43CDE"/>
    <w:rsid w:val="00E44F08"/>
    <w:rsid w:val="00E87FF1"/>
    <w:rsid w:val="00EB14C2"/>
    <w:rsid w:val="00EB6B70"/>
    <w:rsid w:val="00EC39A0"/>
    <w:rsid w:val="00EE1F38"/>
    <w:rsid w:val="00EE7AEA"/>
    <w:rsid w:val="00F16D60"/>
    <w:rsid w:val="00F27E81"/>
    <w:rsid w:val="00F32791"/>
    <w:rsid w:val="00F46764"/>
    <w:rsid w:val="00F72EBD"/>
    <w:rsid w:val="00F77521"/>
    <w:rsid w:val="00F90A38"/>
    <w:rsid w:val="00F975FF"/>
    <w:rsid w:val="00FA2A62"/>
    <w:rsid w:val="00FA4706"/>
    <w:rsid w:val="00FB420D"/>
    <w:rsid w:val="00FD2EED"/>
    <w:rsid w:val="00FF250E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5D08"/>
  <w15:chartTrackingRefBased/>
  <w15:docId w15:val="{FE48E12A-0537-471F-9301-631F6BD0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5D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1E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1EA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11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7D2A6-73AD-48E5-A691-E25E9C49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1703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 Kučerová</cp:lastModifiedBy>
  <cp:revision>27</cp:revision>
  <cp:lastPrinted>2025-01-29T07:12:00Z</cp:lastPrinted>
  <dcterms:created xsi:type="dcterms:W3CDTF">2025-02-05T09:40:00Z</dcterms:created>
  <dcterms:modified xsi:type="dcterms:W3CDTF">2025-11-19T09:02:00Z</dcterms:modified>
</cp:coreProperties>
</file>