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9696"/>
      </w:tblGrid>
      <w:tr w:rsidR="00064F10" w14:paraId="7E602F90" w14:textId="77777777">
        <w:trPr>
          <w:trHeight w:hRule="exact" w:val="461"/>
          <w:jc w:val="center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F99"/>
            <w:vAlign w:val="bottom"/>
          </w:tcPr>
          <w:p w14:paraId="51888B98" w14:textId="77777777" w:rsidR="00064F10" w:rsidRDefault="00000000">
            <w:pPr>
              <w:pStyle w:val="Jin0"/>
              <w:shd w:val="clear" w:color="auto" w:fill="auto"/>
              <w:jc w:val="center"/>
              <w:rPr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Medical Biology and Genetics - Part II: GENETICS</w:t>
            </w:r>
          </w:p>
        </w:tc>
      </w:tr>
      <w:tr w:rsidR="00064F10" w14:paraId="322E4DBD" w14:textId="77777777">
        <w:trPr>
          <w:trHeight w:hRule="exact" w:val="4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4B0DB65A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96B17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History of genetics</w:t>
            </w:r>
            <w:r>
              <w:t>; Model organisms in genetic analysis.</w:t>
            </w:r>
          </w:p>
        </w:tc>
      </w:tr>
      <w:tr w:rsidR="00064F10" w14:paraId="4575910D" w14:textId="77777777">
        <w:trPr>
          <w:trHeight w:hRule="exact" w:val="4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35691338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1310BB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Mendelian genetics</w:t>
            </w:r>
            <w:r>
              <w:t>; Mendel's laws; Examples in human genetics</w:t>
            </w:r>
          </w:p>
        </w:tc>
      </w:tr>
      <w:tr w:rsidR="00064F10" w14:paraId="02C5E756" w14:textId="77777777">
        <w:trPr>
          <w:trHeight w:hRule="exact" w:val="6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4A4A85A0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F5262A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Allelic heterogeneity and allelic interactions</w:t>
            </w:r>
            <w:r>
              <w:t>; Examples and relevance in human disorders</w:t>
            </w:r>
          </w:p>
        </w:tc>
      </w:tr>
      <w:tr w:rsidR="00064F10" w14:paraId="0DC46A56" w14:textId="77777777">
        <w:trPr>
          <w:trHeight w:hRule="exact" w:val="4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7D488C0E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31EFAB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Basic types and relevance of DNA polymorphisms</w:t>
            </w:r>
            <w:r>
              <w:t>; Examples</w:t>
            </w:r>
          </w:p>
        </w:tc>
      </w:tr>
      <w:tr w:rsidR="00064F10" w14:paraId="7ABFBBE3" w14:textId="77777777">
        <w:trPr>
          <w:trHeight w:hRule="exact" w:val="9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43301858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22BD2A" w14:textId="77777777" w:rsidR="00064F10" w:rsidRDefault="00000000">
            <w:pPr>
              <w:pStyle w:val="Jin0"/>
              <w:shd w:val="clear" w:color="auto" w:fill="auto"/>
              <w:spacing w:line="252" w:lineRule="auto"/>
            </w:pPr>
            <w:r>
              <w:rPr>
                <w:b/>
                <w:bCs/>
              </w:rPr>
              <w:t xml:space="preserve">Basic types of mutations distinguished by cell type </w:t>
            </w:r>
            <w:r>
              <w:t>having a mutation, relevance for human diseases; Explain the difference between the terms "mutation" and "polymorphism"</w:t>
            </w:r>
          </w:p>
        </w:tc>
      </w:tr>
      <w:tr w:rsidR="00064F10" w14:paraId="7E1D88AF" w14:textId="77777777">
        <w:trPr>
          <w:trHeight w:hRule="exact" w:val="9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2897E62F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65025" w14:textId="77777777" w:rsidR="00064F10" w:rsidRDefault="00000000">
            <w:pPr>
              <w:pStyle w:val="Jin0"/>
              <w:shd w:val="clear" w:color="auto" w:fill="auto"/>
              <w:spacing w:line="252" w:lineRule="auto"/>
            </w:pPr>
            <w:r>
              <w:rPr>
                <w:b/>
                <w:bCs/>
              </w:rPr>
              <w:t xml:space="preserve">Basic types of mutations distinguished by the change in DNA sequence </w:t>
            </w:r>
            <w:r>
              <w:t>and consequences on the expression and primary structure of the encoded protein, relevance for human diseases</w:t>
            </w:r>
          </w:p>
        </w:tc>
      </w:tr>
      <w:tr w:rsidR="00064F10" w14:paraId="30F0CA65" w14:textId="77777777">
        <w:trPr>
          <w:trHeight w:hRule="exact" w:val="6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4E119B55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80EC2A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Basic types of mutations distinguished by an impact on function of the encoded protein, </w:t>
            </w:r>
            <w:r>
              <w:t>relevance for human diseases; Haploinsufficiency</w:t>
            </w:r>
          </w:p>
        </w:tc>
      </w:tr>
      <w:tr w:rsidR="00064F10" w14:paraId="47053BA6" w14:textId="77777777">
        <w:trPr>
          <w:trHeight w:hRule="exact" w:val="6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209154F1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469A3" w14:textId="77777777" w:rsidR="00064F10" w:rsidRDefault="00000000">
            <w:pPr>
              <w:pStyle w:val="Jin0"/>
              <w:shd w:val="clear" w:color="auto" w:fill="auto"/>
              <w:spacing w:line="257" w:lineRule="auto"/>
            </w:pPr>
            <w:r>
              <w:rPr>
                <w:b/>
                <w:bCs/>
              </w:rPr>
              <w:t xml:space="preserve">Basic types of mutations distinguished by location of a mutation within a gene, </w:t>
            </w:r>
            <w:r>
              <w:t>relevance for human diseases</w:t>
            </w:r>
          </w:p>
        </w:tc>
      </w:tr>
      <w:tr w:rsidR="00064F10" w14:paraId="5E1D5D2F" w14:textId="77777777">
        <w:trPr>
          <w:trHeight w:hRule="exact" w:val="6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2ECE3A4E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F9B80" w14:textId="77777777" w:rsidR="00064F10" w:rsidRDefault="00000000">
            <w:pPr>
              <w:pStyle w:val="Jin0"/>
              <w:shd w:val="clear" w:color="auto" w:fill="auto"/>
              <w:spacing w:line="252" w:lineRule="auto"/>
            </w:pPr>
            <w:r>
              <w:rPr>
                <w:b/>
                <w:bCs/>
              </w:rPr>
              <w:t>Epigenetics</w:t>
            </w:r>
            <w:r>
              <w:t>, types of epigenetic changes, biological mechanisms and relevance of epigenetic changes to human biology and diseases; Examples</w:t>
            </w:r>
          </w:p>
        </w:tc>
      </w:tr>
      <w:tr w:rsidR="00064F10" w14:paraId="2AF1581E" w14:textId="77777777">
        <w:trPr>
          <w:trHeight w:hRule="exact" w:val="6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278CAC31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69EA7" w14:textId="77777777" w:rsidR="00064F10" w:rsidRDefault="00000000">
            <w:pPr>
              <w:pStyle w:val="Jin0"/>
              <w:shd w:val="clear" w:color="auto" w:fill="auto"/>
              <w:spacing w:line="257" w:lineRule="auto"/>
            </w:pPr>
            <w:r>
              <w:rPr>
                <w:b/>
                <w:bCs/>
              </w:rPr>
              <w:t xml:space="preserve">Chromosome structure, classification and nomenclature; </w:t>
            </w:r>
            <w:r>
              <w:t>Basic methods of chromosome analysis, karyotyping; Karyotype designation</w:t>
            </w:r>
          </w:p>
        </w:tc>
      </w:tr>
      <w:tr w:rsidR="00064F10" w14:paraId="682CCBCA" w14:textId="77777777">
        <w:trPr>
          <w:trHeight w:hRule="exact" w:val="4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07CE3C83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F41741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Genomic mutations, causes and consequences in human</w:t>
            </w:r>
          </w:p>
        </w:tc>
      </w:tr>
      <w:tr w:rsidR="00064F10" w14:paraId="1C42EF3E" w14:textId="77777777">
        <w:trPr>
          <w:trHeight w:hRule="exact" w:val="4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1992E08C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BD1E5F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Numerical chromosomal mutations, </w:t>
            </w:r>
            <w:r>
              <w:t>types, sources, consequences, examples</w:t>
            </w:r>
          </w:p>
        </w:tc>
      </w:tr>
      <w:tr w:rsidR="00064F10" w14:paraId="2DA5A5E0" w14:textId="77777777">
        <w:trPr>
          <w:trHeight w:hRule="exact" w:val="4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4EE0D100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EBEAD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Structural chromosomal mutations, </w:t>
            </w:r>
            <w:r>
              <w:t>types, sources, consequences, examples</w:t>
            </w:r>
          </w:p>
        </w:tc>
      </w:tr>
      <w:tr w:rsidR="00064F10" w14:paraId="0AF97202" w14:textId="77777777">
        <w:trPr>
          <w:trHeight w:hRule="exact" w:val="4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46D9509A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F5EFB3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Nondisjunction </w:t>
            </w:r>
            <w:r>
              <w:t>and its consequences</w:t>
            </w:r>
          </w:p>
        </w:tc>
      </w:tr>
      <w:tr w:rsidR="00064F10" w14:paraId="62C6356C" w14:textId="77777777">
        <w:trPr>
          <w:trHeight w:hRule="exact" w:val="6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1E97713F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E05268" w14:textId="77777777" w:rsidR="00064F10" w:rsidRDefault="00000000">
            <w:pPr>
              <w:pStyle w:val="Jin0"/>
              <w:shd w:val="clear" w:color="auto" w:fill="auto"/>
              <w:spacing w:line="252" w:lineRule="auto"/>
            </w:pPr>
            <w:r>
              <w:rPr>
                <w:b/>
                <w:bCs/>
              </w:rPr>
              <w:t>Germinal and somatic karyotypic changes</w:t>
            </w:r>
            <w:r>
              <w:t>, examples and biological explanation of resulting human syndromes</w:t>
            </w:r>
          </w:p>
        </w:tc>
      </w:tr>
      <w:tr w:rsidR="00064F10" w14:paraId="5A6C0859" w14:textId="77777777">
        <w:trPr>
          <w:trHeight w:hRule="exact" w:val="4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68FC61AC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3C03D6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Gene linkage and its use for gene mapping</w:t>
            </w:r>
          </w:p>
        </w:tc>
      </w:tr>
      <w:tr w:rsidR="00064F10" w14:paraId="1710D047" w14:textId="77777777">
        <w:trPr>
          <w:trHeight w:hRule="exact" w:val="6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7D8935D7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17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E36E72" w14:textId="77777777" w:rsidR="00064F10" w:rsidRDefault="00000000">
            <w:pPr>
              <w:pStyle w:val="Jin0"/>
              <w:shd w:val="clear" w:color="auto" w:fill="auto"/>
              <w:spacing w:line="252" w:lineRule="auto"/>
            </w:pPr>
            <w:r>
              <w:rPr>
                <w:b/>
                <w:bCs/>
              </w:rPr>
              <w:t>Gene interactions</w:t>
            </w:r>
            <w:r>
              <w:t>, types, examples; Modifier genes - examples in human genetics or animal models</w:t>
            </w:r>
          </w:p>
        </w:tc>
      </w:tr>
      <w:tr w:rsidR="00064F10" w14:paraId="61B7C52B" w14:textId="77777777">
        <w:trPr>
          <w:trHeight w:hRule="exact" w:val="4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7B12E47E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18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D4B887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Meiosis, </w:t>
            </w:r>
            <w:r>
              <w:t>its course and relevance; Describe meiosis using the variables C and n</w:t>
            </w:r>
          </w:p>
        </w:tc>
      </w:tr>
      <w:tr w:rsidR="00064F10" w14:paraId="721D608C" w14:textId="77777777">
        <w:trPr>
          <w:trHeight w:hRule="exact" w:val="6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6213F050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19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F72A45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Genetic determination of sex</w:t>
            </w:r>
            <w:r>
              <w:t>, basic molecular processes and their potential disturbances</w:t>
            </w:r>
          </w:p>
        </w:tc>
      </w:tr>
      <w:tr w:rsidR="00064F10" w14:paraId="7FB7D865" w14:textId="77777777">
        <w:trPr>
          <w:trHeight w:hRule="exact" w:val="4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6C0DBFA3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7DB5E4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Gene dosage compensation, </w:t>
            </w:r>
            <w:r>
              <w:t>its relevance and basic molecular mechanisms</w:t>
            </w:r>
          </w:p>
        </w:tc>
      </w:tr>
      <w:tr w:rsidR="00064F10" w14:paraId="0FA902A3" w14:textId="77777777">
        <w:trPr>
          <w:trHeight w:hRule="exact" w:val="9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4AF5A276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21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6667CD" w14:textId="77777777" w:rsidR="00064F10" w:rsidRDefault="00000000">
            <w:pPr>
              <w:pStyle w:val="Jin0"/>
              <w:shd w:val="clear" w:color="auto" w:fill="auto"/>
              <w:spacing w:line="254" w:lineRule="auto"/>
            </w:pPr>
            <w:r>
              <w:rPr>
                <w:b/>
                <w:bCs/>
              </w:rPr>
              <w:t xml:space="preserve">Gametogenesis, </w:t>
            </w:r>
            <w:r>
              <w:t xml:space="preserve">comparison of spermatogenesis and oogenesis. </w:t>
            </w:r>
            <w:r>
              <w:rPr>
                <w:b/>
                <w:bCs/>
              </w:rPr>
              <w:t xml:space="preserve">Fertilization, </w:t>
            </w:r>
            <w:r>
              <w:t>basic molecular processes; What are the main differences in the contribution of egg and sperm to the zygote? Why parthenogenesis is not possible in mammals?</w:t>
            </w:r>
          </w:p>
        </w:tc>
      </w:tr>
      <w:tr w:rsidR="00064F10" w14:paraId="1D7AEC90" w14:textId="77777777">
        <w:trPr>
          <w:trHeight w:hRule="exact" w:val="4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61D6CE8D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22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BEDEED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Monogenic diseases, </w:t>
            </w:r>
            <w:r>
              <w:t>criteria for distinguishing basic types of inheritance in pedigrees</w:t>
            </w:r>
          </w:p>
        </w:tc>
      </w:tr>
      <w:tr w:rsidR="00064F10" w14:paraId="7E761005" w14:textId="77777777">
        <w:trPr>
          <w:trHeight w:hRule="exact" w:val="4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0FD20836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23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1C66E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Sex-related inheritance; </w:t>
            </w:r>
            <w:r>
              <w:t>Types, pedigrees, examples</w:t>
            </w:r>
          </w:p>
        </w:tc>
      </w:tr>
      <w:tr w:rsidR="00064F10" w14:paraId="4A721A5D" w14:textId="77777777">
        <w:trPr>
          <w:trHeight w:hRule="exact" w:val="6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12519A83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24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A14F75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Dominant diseases</w:t>
            </w:r>
            <w:r>
              <w:t>, examples of pedigrees and types of mutations that may underlie them</w:t>
            </w:r>
          </w:p>
        </w:tc>
      </w:tr>
      <w:tr w:rsidR="00064F10" w14:paraId="7F9563E7" w14:textId="77777777">
        <w:trPr>
          <w:trHeight w:hRule="exact" w:val="6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166A39FB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25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3EFDA5" w14:textId="77777777" w:rsidR="00064F10" w:rsidRDefault="00000000">
            <w:pPr>
              <w:pStyle w:val="Jin0"/>
              <w:shd w:val="clear" w:color="auto" w:fill="auto"/>
              <w:spacing w:line="252" w:lineRule="auto"/>
            </w:pPr>
            <w:r>
              <w:rPr>
                <w:b/>
                <w:bCs/>
              </w:rPr>
              <w:t>Recessive diseases</w:t>
            </w:r>
            <w:r>
              <w:t>, examples of pedigrees and types of mutations that may underlie them; Inbreeding and its genetic consequences.</w:t>
            </w:r>
          </w:p>
        </w:tc>
      </w:tr>
      <w:tr w:rsidR="00064F10" w14:paraId="0F7AA7EF" w14:textId="77777777">
        <w:trPr>
          <w:trHeight w:hRule="exact" w:val="4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21268144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26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9DA5A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Cystic fibrosis</w:t>
            </w:r>
            <w:r>
              <w:t>, genetics and molecular biology</w:t>
            </w:r>
          </w:p>
        </w:tc>
      </w:tr>
      <w:tr w:rsidR="00064F10" w14:paraId="390F333C" w14:textId="77777777">
        <w:trPr>
          <w:trHeight w:hRule="exact" w:val="4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bottom"/>
          </w:tcPr>
          <w:p w14:paraId="6F892B40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27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D35A0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Penetrance and expressivity</w:t>
            </w:r>
            <w:r>
              <w:t>, examples and possible underlying mechanisms</w:t>
            </w:r>
          </w:p>
        </w:tc>
      </w:tr>
    </w:tbl>
    <w:p w14:paraId="172D653B" w14:textId="77777777" w:rsidR="00064F1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9696"/>
      </w:tblGrid>
      <w:tr w:rsidR="00064F10" w14:paraId="0293FEA2" w14:textId="77777777">
        <w:trPr>
          <w:trHeight w:hRule="exact" w:val="9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43915982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lastRenderedPageBreak/>
              <w:t>28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23983C" w14:textId="77777777" w:rsidR="00064F10" w:rsidRDefault="00000000">
            <w:pPr>
              <w:pStyle w:val="Jin0"/>
              <w:shd w:val="clear" w:color="auto" w:fill="auto"/>
              <w:spacing w:line="254" w:lineRule="auto"/>
            </w:pPr>
            <w:r>
              <w:rPr>
                <w:b/>
                <w:bCs/>
              </w:rPr>
              <w:t>Basic principles of pedigree drawing and its significance in medicine</w:t>
            </w:r>
            <w:r>
              <w:t xml:space="preserve">, distinguishing features of basic inheritance patterns; </w:t>
            </w:r>
            <w:r>
              <w:rPr>
                <w:b/>
                <w:bCs/>
              </w:rPr>
              <w:t xml:space="preserve">Locus heterogeneity </w:t>
            </w:r>
            <w:r>
              <w:t>- how could it be identified in human genetic diseases? Cite examples</w:t>
            </w:r>
          </w:p>
        </w:tc>
      </w:tr>
      <w:tr w:rsidR="00064F10" w14:paraId="29F6DAC1" w14:textId="77777777">
        <w:trPr>
          <w:trHeight w:hRule="exact" w:val="6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029C2F3F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29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D45AD" w14:textId="77777777" w:rsidR="00064F10" w:rsidRDefault="00000000">
            <w:pPr>
              <w:pStyle w:val="Jin0"/>
              <w:shd w:val="clear" w:color="auto" w:fill="auto"/>
              <w:spacing w:line="252" w:lineRule="auto"/>
            </w:pPr>
            <w:r>
              <w:rPr>
                <w:b/>
                <w:bCs/>
              </w:rPr>
              <w:t>Risk assessment and genetic prognosis</w:t>
            </w:r>
            <w:r>
              <w:t>; In what circumstances would genetic prognosis be preferred over DNA diagnostics?</w:t>
            </w:r>
          </w:p>
        </w:tc>
      </w:tr>
      <w:tr w:rsidR="00064F10" w14:paraId="10E7D17D" w14:textId="77777777">
        <w:trPr>
          <w:trHeight w:hRule="exact" w:val="4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7E32F94C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30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92DAFD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Population genetics</w:t>
            </w:r>
            <w:r>
              <w:t>; Hardy-Weinberg law and processes changing allelic frequencies</w:t>
            </w:r>
          </w:p>
        </w:tc>
      </w:tr>
      <w:tr w:rsidR="00064F10" w14:paraId="33AB6636" w14:textId="77777777">
        <w:trPr>
          <w:trHeight w:hRule="exact" w:val="6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285C5704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31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830D8A" w14:textId="77777777" w:rsidR="00064F10" w:rsidRDefault="00000000">
            <w:pPr>
              <w:pStyle w:val="Jin0"/>
              <w:shd w:val="clear" w:color="auto" w:fill="auto"/>
              <w:spacing w:line="252" w:lineRule="auto"/>
            </w:pPr>
            <w:r>
              <w:rPr>
                <w:b/>
                <w:bCs/>
              </w:rPr>
              <w:t xml:space="preserve">Complex diseases and heritability, </w:t>
            </w:r>
            <w:r>
              <w:t>examples; Phenocopy and genotype - environment interactions including examples; Twin studies and their importance in medical genetics</w:t>
            </w:r>
          </w:p>
        </w:tc>
      </w:tr>
      <w:tr w:rsidR="00064F10" w14:paraId="43AABD3D" w14:textId="77777777">
        <w:trPr>
          <w:trHeight w:hRule="exact" w:val="6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517D01DA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32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CF90A" w14:textId="77777777" w:rsidR="00064F10" w:rsidRDefault="00000000">
            <w:pPr>
              <w:pStyle w:val="Jin0"/>
              <w:shd w:val="clear" w:color="auto" w:fill="auto"/>
              <w:spacing w:line="257" w:lineRule="auto"/>
            </w:pPr>
            <w:r>
              <w:rPr>
                <w:b/>
                <w:bCs/>
              </w:rPr>
              <w:t xml:space="preserve">Genetic predisposition to cancer; </w:t>
            </w:r>
            <w:r>
              <w:t>Benign and malignant tumours and their characteristics; Acquired capabilities of malignant tumours (= Hallmarks of Cancer)</w:t>
            </w:r>
          </w:p>
        </w:tc>
      </w:tr>
      <w:tr w:rsidR="00064F10" w14:paraId="7CFCBD53" w14:textId="77777777">
        <w:trPr>
          <w:trHeight w:hRule="exact" w:val="6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082AA761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33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3DC06" w14:textId="77777777" w:rsidR="00064F10" w:rsidRDefault="00000000">
            <w:pPr>
              <w:pStyle w:val="Jin0"/>
              <w:shd w:val="clear" w:color="auto" w:fill="auto"/>
              <w:spacing w:line="252" w:lineRule="auto"/>
            </w:pPr>
            <w:r>
              <w:rPr>
                <w:b/>
                <w:bCs/>
              </w:rPr>
              <w:t xml:space="preserve">Tumour suppressor genes </w:t>
            </w:r>
            <w:r>
              <w:t>and molecular alterations found in them in tumours; Examples; Loss of heterozygosity, its causes and consequences</w:t>
            </w:r>
          </w:p>
        </w:tc>
      </w:tr>
      <w:tr w:rsidR="00064F10" w14:paraId="2B7EBE69" w14:textId="77777777">
        <w:trPr>
          <w:trHeight w:hRule="exact" w:val="6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06F80F9E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34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7BDA9D" w14:textId="77777777" w:rsidR="00064F10" w:rsidRDefault="00000000">
            <w:pPr>
              <w:pStyle w:val="Jin0"/>
              <w:shd w:val="clear" w:color="auto" w:fill="auto"/>
              <w:spacing w:line="257" w:lineRule="auto"/>
            </w:pPr>
            <w:r>
              <w:rPr>
                <w:b/>
                <w:bCs/>
              </w:rPr>
              <w:t xml:space="preserve">Oncogenes, proto-oncogenes </w:t>
            </w:r>
            <w:r>
              <w:t>and types of mutations found in them in tumours; Examples; Philadelphia chromosome</w:t>
            </w:r>
          </w:p>
        </w:tc>
      </w:tr>
      <w:tr w:rsidR="00064F10" w14:paraId="1D371FC9" w14:textId="77777777">
        <w:trPr>
          <w:trHeight w:hRule="exact" w:val="6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385B81E9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35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93913A" w14:textId="77777777" w:rsidR="00064F10" w:rsidRDefault="00000000">
            <w:pPr>
              <w:pStyle w:val="Jin0"/>
              <w:shd w:val="clear" w:color="auto" w:fill="auto"/>
              <w:spacing w:line="252" w:lineRule="auto"/>
            </w:pPr>
            <w:r>
              <w:rPr>
                <w:b/>
                <w:bCs/>
              </w:rPr>
              <w:t xml:space="preserve">Mendelian and non-Mendelian inheritance </w:t>
            </w:r>
            <w:r>
              <w:t>- comparison; Examples of non-Mendelian inheritance - in pedigrees, diseases/syndromes</w:t>
            </w:r>
          </w:p>
        </w:tc>
      </w:tr>
      <w:tr w:rsidR="00064F10" w14:paraId="66FD79DC" w14:textId="77777777">
        <w:trPr>
          <w:trHeight w:hRule="exact" w:val="9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66CB20F5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36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BC4706" w14:textId="77777777" w:rsidR="00064F10" w:rsidRDefault="00000000">
            <w:pPr>
              <w:pStyle w:val="Jin0"/>
              <w:shd w:val="clear" w:color="auto" w:fill="auto"/>
              <w:spacing w:line="254" w:lineRule="auto"/>
            </w:pPr>
            <w:r>
              <w:rPr>
                <w:b/>
                <w:bCs/>
              </w:rPr>
              <w:t xml:space="preserve">Immunogenetics and MHC antigens </w:t>
            </w:r>
            <w:r>
              <w:t>(basic two classes and their comparison - structure, function...) and their interactions; Their genes and haplotypes; Consequences of allogeneic transplantations</w:t>
            </w:r>
          </w:p>
        </w:tc>
      </w:tr>
      <w:tr w:rsidR="00064F10" w14:paraId="4B981C44" w14:textId="77777777">
        <w:trPr>
          <w:trHeight w:hRule="exact" w:val="6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2538CE1B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37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47ABD7" w14:textId="77777777" w:rsidR="00064F10" w:rsidRDefault="00000000">
            <w:pPr>
              <w:pStyle w:val="Jin0"/>
              <w:shd w:val="clear" w:color="auto" w:fill="auto"/>
              <w:spacing w:line="257" w:lineRule="auto"/>
            </w:pPr>
            <w:r>
              <w:rPr>
                <w:b/>
                <w:bCs/>
              </w:rPr>
              <w:t xml:space="preserve">T- and B-lymphocyte interaction </w:t>
            </w:r>
            <w:r>
              <w:t>during the antibody synthesis and its malfunction during the genetic diseases of immunity; Antigen presentation (MHC restriction)</w:t>
            </w:r>
          </w:p>
        </w:tc>
      </w:tr>
      <w:tr w:rsidR="00064F10" w14:paraId="5792C85D" w14:textId="77777777">
        <w:trPr>
          <w:trHeight w:hRule="exact" w:val="9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25812948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38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97B0E" w14:textId="77777777" w:rsidR="00064F10" w:rsidRDefault="00000000">
            <w:pPr>
              <w:pStyle w:val="Jin0"/>
              <w:shd w:val="clear" w:color="auto" w:fill="auto"/>
              <w:spacing w:line="252" w:lineRule="auto"/>
            </w:pPr>
            <w:r>
              <w:rPr>
                <w:b/>
                <w:bCs/>
              </w:rPr>
              <w:t xml:space="preserve">Antibodies </w:t>
            </w:r>
            <w:r>
              <w:t>- basic structure, their production and function, and principles of generation of antibody diversity; Monoclonal and polyclonal antibodies and their use in medicine</w:t>
            </w:r>
          </w:p>
        </w:tc>
      </w:tr>
      <w:tr w:rsidR="00064F10" w14:paraId="48CF453F" w14:textId="77777777">
        <w:trPr>
          <w:trHeight w:hRule="exact" w:val="9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351D706D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39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6EDADE" w14:textId="77777777" w:rsidR="00064F10" w:rsidRDefault="00000000">
            <w:pPr>
              <w:pStyle w:val="Jin0"/>
              <w:shd w:val="clear" w:color="auto" w:fill="auto"/>
              <w:spacing w:line="254" w:lineRule="auto"/>
            </w:pPr>
            <w:r>
              <w:rPr>
                <w:b/>
                <w:bCs/>
              </w:rPr>
              <w:t xml:space="preserve">Blood group systems, </w:t>
            </w:r>
            <w:r>
              <w:t>their genetic determination, comparison, examples and their clinical relevance; Basic immunologic differences between blood group systems AB0 and Rh; Bombay phenotype</w:t>
            </w:r>
          </w:p>
        </w:tc>
      </w:tr>
      <w:tr w:rsidR="00064F10" w14:paraId="7D6B77A0" w14:textId="77777777">
        <w:trPr>
          <w:trHeight w:hRule="exact" w:val="4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52A0707B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07FC6B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Fragile X syndrome and Huntington disease</w:t>
            </w:r>
          </w:p>
        </w:tc>
      </w:tr>
      <w:tr w:rsidR="00064F10" w14:paraId="64CF90EF" w14:textId="77777777">
        <w:trPr>
          <w:trHeight w:hRule="exact" w:val="9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1ED91E8D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41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5D095" w14:textId="77777777" w:rsidR="00064F10" w:rsidRDefault="00000000">
            <w:pPr>
              <w:pStyle w:val="Jin0"/>
              <w:shd w:val="clear" w:color="auto" w:fill="auto"/>
              <w:spacing w:line="254" w:lineRule="auto"/>
            </w:pPr>
            <w:r>
              <w:rPr>
                <w:b/>
                <w:bCs/>
              </w:rPr>
              <w:t>Structure of haemoglobin, globin genes</w:t>
            </w:r>
            <w:r>
              <w:t>, their organization and regulation, regulation of haemoglobin synthesis during development, role of chaperone AHSP, basic classification of hemoglobinopathies</w:t>
            </w:r>
          </w:p>
        </w:tc>
      </w:tr>
      <w:tr w:rsidR="00064F10" w14:paraId="0FE56796" w14:textId="77777777">
        <w:trPr>
          <w:trHeight w:hRule="exact" w:val="6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09F8127E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42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A344F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Diseases due to structural haemoglobin changes </w:t>
            </w:r>
            <w:r>
              <w:t>- examples, genetics and molecular biology</w:t>
            </w:r>
          </w:p>
        </w:tc>
      </w:tr>
      <w:tr w:rsidR="00064F10" w14:paraId="2C96F8B6" w14:textId="77777777">
        <w:trPr>
          <w:trHeight w:hRule="exact" w:val="4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6EC39166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43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ADE0D3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Thalassaemias </w:t>
            </w:r>
            <w:r>
              <w:t>- classification, genetics, types of mutations, and molecular biology</w:t>
            </w:r>
          </w:p>
        </w:tc>
      </w:tr>
      <w:tr w:rsidR="00064F10" w14:paraId="704A9D3F" w14:textId="77777777">
        <w:trPr>
          <w:trHeight w:hRule="exact" w:val="6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36D033D6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44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616AC9" w14:textId="77777777" w:rsidR="00064F10" w:rsidRDefault="00000000">
            <w:pPr>
              <w:pStyle w:val="Jin0"/>
              <w:shd w:val="clear" w:color="auto" w:fill="auto"/>
              <w:spacing w:line="257" w:lineRule="auto"/>
            </w:pPr>
            <w:r>
              <w:rPr>
                <w:b/>
                <w:bCs/>
              </w:rPr>
              <w:t xml:space="preserve">Pharmacogenetics; </w:t>
            </w:r>
            <w:r>
              <w:t>Xenobiotic metabolism and its phases; Enzymes; Personalized medicine; Examples</w:t>
            </w:r>
          </w:p>
        </w:tc>
      </w:tr>
      <w:tr w:rsidR="00064F10" w14:paraId="115502B2" w14:textId="77777777">
        <w:trPr>
          <w:trHeight w:hRule="exact" w:val="4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797F8061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45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6D0B3E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Pharmacogenetics; Warfarin metabolism; </w:t>
            </w:r>
            <w:r>
              <w:t>Enzymes; Drug interactions</w:t>
            </w:r>
          </w:p>
        </w:tc>
      </w:tr>
      <w:tr w:rsidR="00064F10" w14:paraId="1425FC03" w14:textId="77777777">
        <w:trPr>
          <w:trHeight w:hRule="exact" w:val="6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055530D9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46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FA191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Unstable repeat disorders </w:t>
            </w:r>
            <w:r>
              <w:t>- examples, genetics and molecular biology; Genetic anticipation</w:t>
            </w:r>
          </w:p>
        </w:tc>
      </w:tr>
      <w:tr w:rsidR="00064F10" w14:paraId="65D8C8FB" w14:textId="77777777">
        <w:trPr>
          <w:trHeight w:hRule="exact" w:val="4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1041CBBF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47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320AE5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Polycystic kidney disease </w:t>
            </w:r>
            <w:r>
              <w:t>- genetics and molecular biology</w:t>
            </w:r>
          </w:p>
        </w:tc>
      </w:tr>
      <w:tr w:rsidR="00064F10" w14:paraId="5F1691CE" w14:textId="77777777">
        <w:trPr>
          <w:trHeight w:hRule="exact" w:val="6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48A34490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48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A1A0F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PCR method; </w:t>
            </w:r>
            <w:r>
              <w:t>Definition, types, particular steps; Results; Use in human genetics / medicine</w:t>
            </w:r>
          </w:p>
        </w:tc>
      </w:tr>
      <w:tr w:rsidR="00064F10" w14:paraId="335D05B0" w14:textId="77777777">
        <w:trPr>
          <w:trHeight w:hRule="exact" w:val="6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14:paraId="7FE47C4D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49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18876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Repetitive sequences</w:t>
            </w:r>
            <w:r>
              <w:t>, microsatellites and their use in DNA diagnostics/forensic medicine</w:t>
            </w:r>
          </w:p>
        </w:tc>
      </w:tr>
      <w:tr w:rsidR="00064F10" w14:paraId="5DF879CD" w14:textId="77777777">
        <w:trPr>
          <w:trHeight w:hRule="exact" w:val="6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bottom"/>
          </w:tcPr>
          <w:p w14:paraId="12AFFD4B" w14:textId="77777777" w:rsidR="00064F10" w:rsidRDefault="00000000">
            <w:pPr>
              <w:pStyle w:val="Jin0"/>
              <w:shd w:val="clear" w:color="auto" w:fill="auto"/>
              <w:ind w:firstLine="1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50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4DD3F" w14:textId="77777777" w:rsidR="00064F1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DNA diagnostics</w:t>
            </w:r>
            <w:r>
              <w:t>. Basic types and their advantages and disadvantages, sources of errors</w:t>
            </w:r>
          </w:p>
        </w:tc>
      </w:tr>
    </w:tbl>
    <w:p w14:paraId="206584FE" w14:textId="77777777" w:rsidR="006C263C" w:rsidRDefault="006C263C"/>
    <w:sectPr w:rsidR="006C263C">
      <w:pgSz w:w="11900" w:h="16840"/>
      <w:pgMar w:top="853" w:right="756" w:bottom="418" w:left="737" w:header="4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DAEC" w14:textId="77777777" w:rsidR="00F03EAD" w:rsidRDefault="00F03EAD">
      <w:r>
        <w:separator/>
      </w:r>
    </w:p>
  </w:endnote>
  <w:endnote w:type="continuationSeparator" w:id="0">
    <w:p w14:paraId="490CEB73" w14:textId="77777777" w:rsidR="00F03EAD" w:rsidRDefault="00F0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E7E44" w14:textId="77777777" w:rsidR="00F03EAD" w:rsidRDefault="00F03EAD"/>
  </w:footnote>
  <w:footnote w:type="continuationSeparator" w:id="0">
    <w:p w14:paraId="40CC11D8" w14:textId="77777777" w:rsidR="00F03EAD" w:rsidRDefault="00F03E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F10"/>
    <w:rsid w:val="00064F10"/>
    <w:rsid w:val="00477450"/>
    <w:rsid w:val="006C263C"/>
    <w:rsid w:val="00997398"/>
    <w:rsid w:val="00B27E80"/>
    <w:rsid w:val="00C76FC3"/>
    <w:rsid w:val="00F0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92CF"/>
  <w15:docId w15:val="{08964357-BACC-4D09-87C1-24DF12D0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Hotová Lenka</dc:creator>
  <cp:keywords/>
  <cp:lastModifiedBy>Zdenka Křížková</cp:lastModifiedBy>
  <cp:revision>2</cp:revision>
  <dcterms:created xsi:type="dcterms:W3CDTF">2025-02-11T07:23:00Z</dcterms:created>
  <dcterms:modified xsi:type="dcterms:W3CDTF">2025-02-11T07:23:00Z</dcterms:modified>
</cp:coreProperties>
</file>