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10570"/>
      </w:tblGrid>
      <w:tr w:rsidR="003D46D3" w14:paraId="680DB236" w14:textId="77777777">
        <w:tblPrEx>
          <w:tblCellMar>
            <w:top w:w="0" w:type="dxa"/>
            <w:bottom w:w="0" w:type="dxa"/>
          </w:tblCellMar>
        </w:tblPrEx>
        <w:trPr>
          <w:trHeight w:hRule="exact" w:val="758"/>
          <w:jc w:val="center"/>
        </w:trPr>
        <w:tc>
          <w:tcPr>
            <w:tcW w:w="11223" w:type="dxa"/>
            <w:gridSpan w:val="2"/>
            <w:tcBorders>
              <w:top w:val="single" w:sz="4" w:space="0" w:color="auto"/>
              <w:left w:val="single" w:sz="4" w:space="0" w:color="auto"/>
              <w:right w:val="single" w:sz="4" w:space="0" w:color="auto"/>
            </w:tcBorders>
            <w:shd w:val="clear" w:color="auto" w:fill="FEFF99"/>
            <w:vAlign w:val="bottom"/>
          </w:tcPr>
          <w:p w14:paraId="052E9B6F" w14:textId="77777777" w:rsidR="003D46D3" w:rsidRDefault="00000000">
            <w:pPr>
              <w:pStyle w:val="Jin0"/>
              <w:shd w:val="clear" w:color="auto" w:fill="auto"/>
              <w:spacing w:line="240" w:lineRule="auto"/>
              <w:jc w:val="center"/>
              <w:rPr>
                <w:sz w:val="38"/>
                <w:szCs w:val="38"/>
              </w:rPr>
            </w:pPr>
            <w:r>
              <w:rPr>
                <w:b/>
                <w:bCs/>
                <w:color w:val="000000"/>
                <w:sz w:val="38"/>
                <w:szCs w:val="38"/>
              </w:rPr>
              <w:t xml:space="preserve">Medical Biology and </w:t>
            </w:r>
            <w:proofErr w:type="gramStart"/>
            <w:r>
              <w:rPr>
                <w:b/>
                <w:bCs/>
                <w:color w:val="000000"/>
                <w:sz w:val="38"/>
                <w:szCs w:val="38"/>
              </w:rPr>
              <w:t>Genetics - Part</w:t>
            </w:r>
            <w:proofErr w:type="gramEnd"/>
            <w:r>
              <w:rPr>
                <w:b/>
                <w:bCs/>
                <w:color w:val="000000"/>
                <w:sz w:val="38"/>
                <w:szCs w:val="38"/>
              </w:rPr>
              <w:t xml:space="preserve"> II: GENETICS</w:t>
            </w:r>
          </w:p>
        </w:tc>
      </w:tr>
      <w:tr w:rsidR="003D46D3" w14:paraId="4684AFE6" w14:textId="77777777">
        <w:tblPrEx>
          <w:tblCellMar>
            <w:top w:w="0" w:type="dxa"/>
            <w:bottom w:w="0" w:type="dxa"/>
          </w:tblCellMar>
        </w:tblPrEx>
        <w:trPr>
          <w:trHeight w:hRule="exact" w:val="581"/>
          <w:jc w:val="center"/>
        </w:trPr>
        <w:tc>
          <w:tcPr>
            <w:tcW w:w="653" w:type="dxa"/>
            <w:tcBorders>
              <w:top w:val="single" w:sz="4" w:space="0" w:color="auto"/>
              <w:left w:val="single" w:sz="4" w:space="0" w:color="auto"/>
            </w:tcBorders>
            <w:shd w:val="clear" w:color="auto" w:fill="FEFF99"/>
            <w:vAlign w:val="bottom"/>
          </w:tcPr>
          <w:p w14:paraId="707AA6FE" w14:textId="77777777" w:rsidR="003D46D3" w:rsidRDefault="00000000">
            <w:pPr>
              <w:pStyle w:val="Jin0"/>
              <w:shd w:val="clear" w:color="auto" w:fill="auto"/>
              <w:spacing w:line="240" w:lineRule="auto"/>
              <w:ind w:firstLine="220"/>
              <w:jc w:val="both"/>
              <w:rPr>
                <w:sz w:val="34"/>
                <w:szCs w:val="34"/>
              </w:rPr>
            </w:pPr>
            <w:r>
              <w:rPr>
                <w:b/>
                <w:bCs/>
                <w:color w:val="000000"/>
                <w:sz w:val="34"/>
                <w:szCs w:val="34"/>
              </w:rPr>
              <w:t>1</w:t>
            </w:r>
          </w:p>
        </w:tc>
        <w:tc>
          <w:tcPr>
            <w:tcW w:w="10570" w:type="dxa"/>
            <w:tcBorders>
              <w:top w:val="single" w:sz="4" w:space="0" w:color="auto"/>
              <w:left w:val="single" w:sz="4" w:space="0" w:color="auto"/>
              <w:right w:val="single" w:sz="4" w:space="0" w:color="auto"/>
            </w:tcBorders>
            <w:shd w:val="clear" w:color="auto" w:fill="FEFF99"/>
            <w:vAlign w:val="center"/>
          </w:tcPr>
          <w:p w14:paraId="2C655543" w14:textId="77777777" w:rsidR="003D46D3" w:rsidRDefault="00000000">
            <w:pPr>
              <w:pStyle w:val="Jin0"/>
              <w:shd w:val="clear" w:color="auto" w:fill="auto"/>
              <w:spacing w:line="240" w:lineRule="auto"/>
            </w:pPr>
            <w:r>
              <w:rPr>
                <w:b/>
                <w:bCs/>
                <w:color w:val="000000"/>
              </w:rPr>
              <w:t>History of genetics; Model organisms in genetic analysis.</w:t>
            </w:r>
          </w:p>
        </w:tc>
      </w:tr>
      <w:tr w:rsidR="003D46D3" w14:paraId="75120BFC" w14:textId="77777777">
        <w:tblPrEx>
          <w:tblCellMar>
            <w:top w:w="0" w:type="dxa"/>
            <w:bottom w:w="0" w:type="dxa"/>
          </w:tblCellMar>
        </w:tblPrEx>
        <w:trPr>
          <w:trHeight w:hRule="exact" w:val="2141"/>
          <w:jc w:val="center"/>
        </w:trPr>
        <w:tc>
          <w:tcPr>
            <w:tcW w:w="653" w:type="dxa"/>
            <w:tcBorders>
              <w:top w:val="single" w:sz="4" w:space="0" w:color="auto"/>
              <w:left w:val="single" w:sz="4" w:space="0" w:color="auto"/>
            </w:tcBorders>
            <w:shd w:val="clear" w:color="auto" w:fill="FEFF99"/>
            <w:vAlign w:val="center"/>
          </w:tcPr>
          <w:p w14:paraId="6B5CEC1C" w14:textId="77777777" w:rsidR="003D46D3" w:rsidRDefault="00000000">
            <w:pPr>
              <w:pStyle w:val="Jin0"/>
              <w:shd w:val="clear" w:color="auto" w:fill="auto"/>
              <w:spacing w:line="240" w:lineRule="auto"/>
              <w:ind w:firstLine="220"/>
              <w:jc w:val="both"/>
              <w:rPr>
                <w:sz w:val="34"/>
                <w:szCs w:val="34"/>
              </w:rPr>
            </w:pPr>
            <w:r>
              <w:rPr>
                <w:b/>
                <w:bCs/>
                <w:sz w:val="34"/>
                <w:szCs w:val="34"/>
              </w:rPr>
              <w:t>1</w:t>
            </w:r>
          </w:p>
        </w:tc>
        <w:tc>
          <w:tcPr>
            <w:tcW w:w="10570" w:type="dxa"/>
            <w:tcBorders>
              <w:top w:val="single" w:sz="4" w:space="0" w:color="auto"/>
              <w:left w:val="single" w:sz="4" w:space="0" w:color="auto"/>
              <w:right w:val="single" w:sz="4" w:space="0" w:color="auto"/>
            </w:tcBorders>
            <w:shd w:val="clear" w:color="auto" w:fill="FFFFFF"/>
            <w:vAlign w:val="bottom"/>
          </w:tcPr>
          <w:p w14:paraId="66DADB0A" w14:textId="77777777" w:rsidR="003D46D3" w:rsidRDefault="00000000">
            <w:pPr>
              <w:pStyle w:val="Jin0"/>
              <w:shd w:val="clear" w:color="auto" w:fill="auto"/>
            </w:pPr>
            <w:r>
              <w:t xml:space="preserve">Start from Gregor Johann </w:t>
            </w:r>
            <w:proofErr w:type="gramStart"/>
            <w:r>
              <w:t>Mendel - Hugo</w:t>
            </w:r>
            <w:proofErr w:type="gramEnd"/>
            <w:r>
              <w:t xml:space="preserve"> de Vries - William Bateson - Reginald Crundall Punnett - Thomas Hunt Morgan - Oswald Avery - James D. Watson and Francis Crick - leading to " central dogma of molecular biology", Victor Almon McKusick. For these famous </w:t>
            </w:r>
            <w:proofErr w:type="gramStart"/>
            <w:r>
              <w:t>people - what</w:t>
            </w:r>
            <w:proofErr w:type="gramEnd"/>
            <w:r>
              <w:t xml:space="preserve"> they found, model organisms they used and important facts they found/discovered. Model organisms used in genetic analysis; Inbreeding: what it is and its consequence.</w:t>
            </w:r>
          </w:p>
        </w:tc>
      </w:tr>
      <w:tr w:rsidR="003D46D3" w14:paraId="002CCE14" w14:textId="77777777">
        <w:tblPrEx>
          <w:tblCellMar>
            <w:top w:w="0" w:type="dxa"/>
            <w:bottom w:w="0" w:type="dxa"/>
          </w:tblCellMar>
        </w:tblPrEx>
        <w:trPr>
          <w:trHeight w:hRule="exact" w:val="1051"/>
          <w:jc w:val="center"/>
        </w:trPr>
        <w:tc>
          <w:tcPr>
            <w:tcW w:w="653" w:type="dxa"/>
            <w:tcBorders>
              <w:top w:val="single" w:sz="4" w:space="0" w:color="auto"/>
              <w:left w:val="single" w:sz="4" w:space="0" w:color="auto"/>
            </w:tcBorders>
            <w:shd w:val="clear" w:color="auto" w:fill="FEFF99"/>
            <w:vAlign w:val="bottom"/>
          </w:tcPr>
          <w:p w14:paraId="5062BE54" w14:textId="77777777" w:rsidR="003D46D3" w:rsidRDefault="00000000">
            <w:pPr>
              <w:pStyle w:val="Jin0"/>
              <w:shd w:val="clear" w:color="auto" w:fill="auto"/>
              <w:spacing w:line="240" w:lineRule="auto"/>
              <w:ind w:firstLine="220"/>
              <w:jc w:val="both"/>
              <w:rPr>
                <w:sz w:val="34"/>
                <w:szCs w:val="34"/>
              </w:rPr>
            </w:pPr>
            <w:r>
              <w:rPr>
                <w:b/>
                <w:bCs/>
                <w:color w:val="548235"/>
                <w:sz w:val="34"/>
                <w:szCs w:val="34"/>
              </w:rPr>
              <w:t>1</w:t>
            </w:r>
          </w:p>
        </w:tc>
        <w:tc>
          <w:tcPr>
            <w:tcW w:w="10570" w:type="dxa"/>
            <w:tcBorders>
              <w:top w:val="single" w:sz="4" w:space="0" w:color="auto"/>
              <w:left w:val="single" w:sz="4" w:space="0" w:color="auto"/>
              <w:right w:val="single" w:sz="4" w:space="0" w:color="auto"/>
            </w:tcBorders>
            <w:shd w:val="clear" w:color="auto" w:fill="FFFFFF"/>
            <w:vAlign w:val="bottom"/>
          </w:tcPr>
          <w:p w14:paraId="772C790D" w14:textId="77777777" w:rsidR="003D46D3" w:rsidRDefault="00000000">
            <w:pPr>
              <w:pStyle w:val="Jin0"/>
              <w:shd w:val="clear" w:color="auto" w:fill="auto"/>
            </w:pPr>
            <w:proofErr w:type="gramStart"/>
            <w:r>
              <w:rPr>
                <w:color w:val="548235"/>
              </w:rPr>
              <w:t>Materials - Practicles</w:t>
            </w:r>
            <w:proofErr w:type="gramEnd"/>
            <w:r>
              <w:rPr>
                <w:color w:val="548235"/>
              </w:rPr>
              <w:t xml:space="preserve"> in genetics; Ian D. Young: Medical Genetics, Oxford University Press, 2010 - Chapter 4 Single-gen (Mendelian) inheritance; Lecture 2 + 3: Mendelian genetics + The chromosomal basis of inheritance and gene linkage</w:t>
            </w:r>
          </w:p>
        </w:tc>
      </w:tr>
      <w:tr w:rsidR="003D46D3" w14:paraId="1B4AB772" w14:textId="77777777">
        <w:tblPrEx>
          <w:tblCellMar>
            <w:top w:w="0" w:type="dxa"/>
            <w:bottom w:w="0" w:type="dxa"/>
          </w:tblCellMar>
        </w:tblPrEx>
        <w:trPr>
          <w:trHeight w:hRule="exact" w:val="581"/>
          <w:jc w:val="center"/>
        </w:trPr>
        <w:tc>
          <w:tcPr>
            <w:tcW w:w="653" w:type="dxa"/>
            <w:tcBorders>
              <w:top w:val="single" w:sz="4" w:space="0" w:color="auto"/>
              <w:left w:val="single" w:sz="4" w:space="0" w:color="auto"/>
            </w:tcBorders>
            <w:shd w:val="clear" w:color="auto" w:fill="FEFF99"/>
            <w:vAlign w:val="bottom"/>
          </w:tcPr>
          <w:p w14:paraId="51EA8D89" w14:textId="77777777" w:rsidR="003D46D3" w:rsidRDefault="00000000">
            <w:pPr>
              <w:pStyle w:val="Jin0"/>
              <w:shd w:val="clear" w:color="auto" w:fill="auto"/>
              <w:spacing w:line="240" w:lineRule="auto"/>
              <w:ind w:firstLine="220"/>
              <w:jc w:val="both"/>
              <w:rPr>
                <w:sz w:val="34"/>
                <w:szCs w:val="34"/>
              </w:rPr>
            </w:pPr>
            <w:r>
              <w:rPr>
                <w:b/>
                <w:bCs/>
                <w:color w:val="000000"/>
                <w:sz w:val="34"/>
                <w:szCs w:val="34"/>
              </w:rPr>
              <w:t>2</w:t>
            </w:r>
          </w:p>
        </w:tc>
        <w:tc>
          <w:tcPr>
            <w:tcW w:w="10570" w:type="dxa"/>
            <w:tcBorders>
              <w:top w:val="single" w:sz="4" w:space="0" w:color="auto"/>
              <w:left w:val="single" w:sz="4" w:space="0" w:color="auto"/>
              <w:right w:val="single" w:sz="4" w:space="0" w:color="auto"/>
            </w:tcBorders>
            <w:shd w:val="clear" w:color="auto" w:fill="FEFF99"/>
            <w:vAlign w:val="center"/>
          </w:tcPr>
          <w:p w14:paraId="2E44AA6C" w14:textId="77777777" w:rsidR="003D46D3" w:rsidRDefault="00000000">
            <w:pPr>
              <w:pStyle w:val="Jin0"/>
              <w:shd w:val="clear" w:color="auto" w:fill="auto"/>
              <w:spacing w:line="240" w:lineRule="auto"/>
            </w:pPr>
            <w:r>
              <w:rPr>
                <w:b/>
                <w:bCs/>
                <w:color w:val="000000"/>
              </w:rPr>
              <w:t>Mendelian genetics; Mendel's laws; Examples in human genetics</w:t>
            </w:r>
          </w:p>
        </w:tc>
      </w:tr>
      <w:tr w:rsidR="003D46D3" w14:paraId="31D8F5D9" w14:textId="77777777">
        <w:tblPrEx>
          <w:tblCellMar>
            <w:top w:w="0" w:type="dxa"/>
            <w:bottom w:w="0" w:type="dxa"/>
          </w:tblCellMar>
        </w:tblPrEx>
        <w:trPr>
          <w:trHeight w:hRule="exact" w:val="2491"/>
          <w:jc w:val="center"/>
        </w:trPr>
        <w:tc>
          <w:tcPr>
            <w:tcW w:w="653" w:type="dxa"/>
            <w:tcBorders>
              <w:top w:val="single" w:sz="4" w:space="0" w:color="auto"/>
              <w:left w:val="single" w:sz="4" w:space="0" w:color="auto"/>
            </w:tcBorders>
            <w:shd w:val="clear" w:color="auto" w:fill="FEFF99"/>
            <w:vAlign w:val="center"/>
          </w:tcPr>
          <w:p w14:paraId="1C6C4B76" w14:textId="77777777" w:rsidR="003D46D3" w:rsidRDefault="00000000">
            <w:pPr>
              <w:pStyle w:val="Jin0"/>
              <w:shd w:val="clear" w:color="auto" w:fill="auto"/>
              <w:spacing w:line="240" w:lineRule="auto"/>
              <w:ind w:firstLine="220"/>
              <w:jc w:val="both"/>
              <w:rPr>
                <w:sz w:val="34"/>
                <w:szCs w:val="34"/>
              </w:rPr>
            </w:pPr>
            <w:r>
              <w:rPr>
                <w:b/>
                <w:bCs/>
                <w:sz w:val="34"/>
                <w:szCs w:val="34"/>
              </w:rPr>
              <w:t>2</w:t>
            </w:r>
          </w:p>
        </w:tc>
        <w:tc>
          <w:tcPr>
            <w:tcW w:w="10570" w:type="dxa"/>
            <w:tcBorders>
              <w:top w:val="single" w:sz="4" w:space="0" w:color="auto"/>
              <w:left w:val="single" w:sz="4" w:space="0" w:color="auto"/>
              <w:right w:val="single" w:sz="4" w:space="0" w:color="auto"/>
            </w:tcBorders>
            <w:shd w:val="clear" w:color="auto" w:fill="FFFFFF"/>
            <w:vAlign w:val="bottom"/>
          </w:tcPr>
          <w:p w14:paraId="0197A671" w14:textId="77777777" w:rsidR="003D46D3" w:rsidRDefault="00000000">
            <w:pPr>
              <w:pStyle w:val="Jin0"/>
              <w:shd w:val="clear" w:color="auto" w:fill="auto"/>
            </w:pPr>
            <w:r>
              <w:t>Mendelian genetics: J.G. Mendel and his experiments: model organism, description of his experiments and conclusions. Mendel principle ("laws"), examples of monogenic ("Mendelian") diseased in human (e.g. AD: familial hypercholesterolaemia, Huntington disease, Marfan syndrome, neurofibromatosis...; AR: Cystic fibrosis, galactosaemia, phenylketonuria, sickle cell anaemia, Tay-Sachs disease, thalassemias, ...); In the chosen "example" disease: gene, type of mutation, protein coded-affected (= mechanism on molecular level), onset and spectra of symptoms...</w:t>
            </w:r>
          </w:p>
        </w:tc>
      </w:tr>
      <w:tr w:rsidR="003D46D3" w14:paraId="4A7BE0D2" w14:textId="77777777">
        <w:tblPrEx>
          <w:tblCellMar>
            <w:top w:w="0" w:type="dxa"/>
            <w:bottom w:w="0" w:type="dxa"/>
          </w:tblCellMar>
        </w:tblPrEx>
        <w:trPr>
          <w:trHeight w:hRule="exact" w:val="1056"/>
          <w:jc w:val="center"/>
        </w:trPr>
        <w:tc>
          <w:tcPr>
            <w:tcW w:w="653" w:type="dxa"/>
            <w:tcBorders>
              <w:top w:val="single" w:sz="4" w:space="0" w:color="auto"/>
              <w:left w:val="single" w:sz="4" w:space="0" w:color="auto"/>
            </w:tcBorders>
            <w:shd w:val="clear" w:color="auto" w:fill="FEFF99"/>
            <w:vAlign w:val="bottom"/>
          </w:tcPr>
          <w:p w14:paraId="6B5C5388" w14:textId="77777777" w:rsidR="003D46D3" w:rsidRDefault="00000000">
            <w:pPr>
              <w:pStyle w:val="Jin0"/>
              <w:shd w:val="clear" w:color="auto" w:fill="auto"/>
              <w:spacing w:line="240" w:lineRule="auto"/>
              <w:ind w:firstLine="220"/>
              <w:jc w:val="both"/>
              <w:rPr>
                <w:sz w:val="34"/>
                <w:szCs w:val="34"/>
              </w:rPr>
            </w:pPr>
            <w:r>
              <w:rPr>
                <w:b/>
                <w:bCs/>
                <w:color w:val="548235"/>
                <w:sz w:val="34"/>
                <w:szCs w:val="34"/>
              </w:rPr>
              <w:t>2</w:t>
            </w:r>
          </w:p>
        </w:tc>
        <w:tc>
          <w:tcPr>
            <w:tcW w:w="10570" w:type="dxa"/>
            <w:tcBorders>
              <w:top w:val="single" w:sz="4" w:space="0" w:color="auto"/>
              <w:left w:val="single" w:sz="4" w:space="0" w:color="auto"/>
              <w:right w:val="single" w:sz="4" w:space="0" w:color="auto"/>
            </w:tcBorders>
            <w:shd w:val="clear" w:color="auto" w:fill="FFFFFF"/>
            <w:vAlign w:val="bottom"/>
          </w:tcPr>
          <w:p w14:paraId="4FFD7B9C" w14:textId="77777777" w:rsidR="003D46D3" w:rsidRDefault="00000000">
            <w:pPr>
              <w:pStyle w:val="Jin0"/>
              <w:shd w:val="clear" w:color="auto" w:fill="auto"/>
            </w:pPr>
            <w:proofErr w:type="gramStart"/>
            <w:r>
              <w:rPr>
                <w:color w:val="548235"/>
              </w:rPr>
              <w:t>Materials - Practicles</w:t>
            </w:r>
            <w:proofErr w:type="gramEnd"/>
            <w:r>
              <w:rPr>
                <w:color w:val="548235"/>
              </w:rPr>
              <w:t xml:space="preserve"> in genetics; Ian D. Young: Medical Genetics, Oxford University Press, 2010 - Chapter 4 Single-gen (Mendelian) inheritance; Lecture 2 + 3: Mendelian genetics + The chromosomal basis of inheritance and gene linkage</w:t>
            </w:r>
          </w:p>
        </w:tc>
      </w:tr>
      <w:tr w:rsidR="003D46D3" w14:paraId="356BCBA4" w14:textId="77777777">
        <w:tblPrEx>
          <w:tblCellMar>
            <w:top w:w="0" w:type="dxa"/>
            <w:bottom w:w="0" w:type="dxa"/>
          </w:tblCellMar>
        </w:tblPrEx>
        <w:trPr>
          <w:trHeight w:hRule="exact" w:val="485"/>
          <w:jc w:val="center"/>
        </w:trPr>
        <w:tc>
          <w:tcPr>
            <w:tcW w:w="653" w:type="dxa"/>
            <w:vMerge w:val="restart"/>
            <w:tcBorders>
              <w:top w:val="single" w:sz="4" w:space="0" w:color="auto"/>
              <w:left w:val="single" w:sz="4" w:space="0" w:color="auto"/>
            </w:tcBorders>
            <w:shd w:val="clear" w:color="auto" w:fill="FEFF99"/>
            <w:vAlign w:val="bottom"/>
          </w:tcPr>
          <w:p w14:paraId="0D6CA744" w14:textId="77777777" w:rsidR="003D46D3" w:rsidRDefault="00000000">
            <w:pPr>
              <w:pStyle w:val="Jin0"/>
              <w:shd w:val="clear" w:color="auto" w:fill="auto"/>
              <w:spacing w:line="240" w:lineRule="auto"/>
              <w:ind w:firstLine="220"/>
              <w:jc w:val="both"/>
              <w:rPr>
                <w:sz w:val="34"/>
                <w:szCs w:val="34"/>
              </w:rPr>
            </w:pPr>
            <w:r>
              <w:rPr>
                <w:b/>
                <w:bCs/>
                <w:color w:val="000000"/>
                <w:sz w:val="34"/>
                <w:szCs w:val="34"/>
              </w:rPr>
              <w:t>3</w:t>
            </w:r>
          </w:p>
        </w:tc>
        <w:tc>
          <w:tcPr>
            <w:tcW w:w="10570" w:type="dxa"/>
            <w:tcBorders>
              <w:top w:val="single" w:sz="4" w:space="0" w:color="auto"/>
              <w:left w:val="single" w:sz="4" w:space="0" w:color="auto"/>
              <w:right w:val="single" w:sz="4" w:space="0" w:color="auto"/>
            </w:tcBorders>
            <w:shd w:val="clear" w:color="auto" w:fill="FEFF99"/>
            <w:vAlign w:val="bottom"/>
          </w:tcPr>
          <w:p w14:paraId="1C59A06A" w14:textId="77777777" w:rsidR="003D46D3" w:rsidRDefault="00000000">
            <w:pPr>
              <w:pStyle w:val="Jin0"/>
              <w:shd w:val="clear" w:color="auto" w:fill="auto"/>
              <w:spacing w:line="240" w:lineRule="auto"/>
            </w:pPr>
            <w:r>
              <w:rPr>
                <w:b/>
                <w:bCs/>
                <w:color w:val="000000"/>
              </w:rPr>
              <w:t>Allelic heterogeneity and allelic interactions; Examples and relevance in human disorders</w:t>
            </w:r>
          </w:p>
        </w:tc>
      </w:tr>
      <w:tr w:rsidR="003D46D3" w14:paraId="0F4F3420" w14:textId="77777777">
        <w:tblPrEx>
          <w:tblCellMar>
            <w:top w:w="0" w:type="dxa"/>
            <w:bottom w:w="0" w:type="dxa"/>
          </w:tblCellMar>
        </w:tblPrEx>
        <w:trPr>
          <w:trHeight w:hRule="exact" w:val="216"/>
          <w:jc w:val="center"/>
        </w:trPr>
        <w:tc>
          <w:tcPr>
            <w:tcW w:w="653" w:type="dxa"/>
            <w:vMerge/>
            <w:tcBorders>
              <w:left w:val="single" w:sz="4" w:space="0" w:color="auto"/>
            </w:tcBorders>
            <w:shd w:val="clear" w:color="auto" w:fill="FEFF99"/>
            <w:vAlign w:val="bottom"/>
          </w:tcPr>
          <w:p w14:paraId="037010D9" w14:textId="77777777" w:rsidR="003D46D3" w:rsidRDefault="003D46D3"/>
        </w:tc>
        <w:tc>
          <w:tcPr>
            <w:tcW w:w="10570" w:type="dxa"/>
            <w:tcBorders>
              <w:top w:val="single" w:sz="4" w:space="0" w:color="auto"/>
              <w:left w:val="single" w:sz="4" w:space="0" w:color="auto"/>
              <w:right w:val="single" w:sz="4" w:space="0" w:color="auto"/>
            </w:tcBorders>
            <w:shd w:val="clear" w:color="auto" w:fill="FEFF99"/>
          </w:tcPr>
          <w:p w14:paraId="7D430622" w14:textId="77777777" w:rsidR="003D46D3" w:rsidRDefault="003D46D3">
            <w:pPr>
              <w:rPr>
                <w:sz w:val="10"/>
                <w:szCs w:val="10"/>
              </w:rPr>
            </w:pPr>
          </w:p>
        </w:tc>
      </w:tr>
      <w:tr w:rsidR="003D46D3" w14:paraId="23D3E463" w14:textId="77777777">
        <w:tblPrEx>
          <w:tblCellMar>
            <w:top w:w="0" w:type="dxa"/>
            <w:bottom w:w="0" w:type="dxa"/>
          </w:tblCellMar>
        </w:tblPrEx>
        <w:trPr>
          <w:trHeight w:hRule="exact" w:val="2112"/>
          <w:jc w:val="center"/>
        </w:trPr>
        <w:tc>
          <w:tcPr>
            <w:tcW w:w="653" w:type="dxa"/>
            <w:tcBorders>
              <w:top w:val="single" w:sz="4" w:space="0" w:color="auto"/>
              <w:left w:val="single" w:sz="4" w:space="0" w:color="auto"/>
            </w:tcBorders>
            <w:shd w:val="clear" w:color="auto" w:fill="FEFF99"/>
            <w:vAlign w:val="center"/>
          </w:tcPr>
          <w:p w14:paraId="6C8F6725" w14:textId="77777777" w:rsidR="003D46D3" w:rsidRDefault="00000000">
            <w:pPr>
              <w:pStyle w:val="Jin0"/>
              <w:shd w:val="clear" w:color="auto" w:fill="auto"/>
              <w:spacing w:line="240" w:lineRule="auto"/>
              <w:ind w:firstLine="220"/>
              <w:jc w:val="both"/>
              <w:rPr>
                <w:sz w:val="34"/>
                <w:szCs w:val="34"/>
              </w:rPr>
            </w:pPr>
            <w:r>
              <w:rPr>
                <w:b/>
                <w:bCs/>
                <w:sz w:val="34"/>
                <w:szCs w:val="34"/>
              </w:rPr>
              <w:t>3</w:t>
            </w:r>
          </w:p>
        </w:tc>
        <w:tc>
          <w:tcPr>
            <w:tcW w:w="10570" w:type="dxa"/>
            <w:tcBorders>
              <w:top w:val="single" w:sz="4" w:space="0" w:color="auto"/>
              <w:left w:val="single" w:sz="4" w:space="0" w:color="auto"/>
              <w:right w:val="single" w:sz="4" w:space="0" w:color="auto"/>
            </w:tcBorders>
            <w:shd w:val="clear" w:color="auto" w:fill="FFFFFF"/>
            <w:vAlign w:val="bottom"/>
          </w:tcPr>
          <w:p w14:paraId="5474E722" w14:textId="77777777" w:rsidR="003D46D3" w:rsidRDefault="00000000">
            <w:pPr>
              <w:pStyle w:val="Jin0"/>
              <w:shd w:val="clear" w:color="auto" w:fill="auto"/>
            </w:pPr>
            <w:r>
              <w:t xml:space="preserve">What is a gene and allele; What is the allelic heterogeneity, and allelic interactions; Examples of monogenic traits/diseases where the allelic heterogeneity can be explained; Relevance in human disorders (trait/disease demonstrating complete/incomplete dominance, recessiveness, codominance); Extreme allelic </w:t>
            </w:r>
            <w:proofErr w:type="gramStart"/>
            <w:r>
              <w:t>heterogeneity - example</w:t>
            </w:r>
            <w:proofErr w:type="gramEnd"/>
            <w:r>
              <w:t>; In case of "example" traits, focus on the mechanism on molecular level - type of mutation - inheritance - consequence for protein structure and function...</w:t>
            </w:r>
          </w:p>
        </w:tc>
      </w:tr>
      <w:tr w:rsidR="003D46D3" w14:paraId="661FE905" w14:textId="77777777">
        <w:tblPrEx>
          <w:tblCellMar>
            <w:top w:w="0" w:type="dxa"/>
            <w:bottom w:w="0" w:type="dxa"/>
          </w:tblCellMar>
        </w:tblPrEx>
        <w:trPr>
          <w:trHeight w:hRule="exact" w:val="1056"/>
          <w:jc w:val="center"/>
        </w:trPr>
        <w:tc>
          <w:tcPr>
            <w:tcW w:w="653" w:type="dxa"/>
            <w:tcBorders>
              <w:top w:val="single" w:sz="4" w:space="0" w:color="auto"/>
              <w:left w:val="single" w:sz="4" w:space="0" w:color="auto"/>
            </w:tcBorders>
            <w:shd w:val="clear" w:color="auto" w:fill="FEFF99"/>
            <w:vAlign w:val="bottom"/>
          </w:tcPr>
          <w:p w14:paraId="12ED660F" w14:textId="77777777" w:rsidR="003D46D3" w:rsidRDefault="00000000">
            <w:pPr>
              <w:pStyle w:val="Jin0"/>
              <w:shd w:val="clear" w:color="auto" w:fill="auto"/>
              <w:spacing w:line="240" w:lineRule="auto"/>
              <w:ind w:firstLine="220"/>
              <w:jc w:val="both"/>
              <w:rPr>
                <w:sz w:val="34"/>
                <w:szCs w:val="34"/>
              </w:rPr>
            </w:pPr>
            <w:r>
              <w:rPr>
                <w:b/>
                <w:bCs/>
                <w:color w:val="548235"/>
                <w:sz w:val="34"/>
                <w:szCs w:val="34"/>
              </w:rPr>
              <w:t>3</w:t>
            </w:r>
          </w:p>
        </w:tc>
        <w:tc>
          <w:tcPr>
            <w:tcW w:w="10570" w:type="dxa"/>
            <w:tcBorders>
              <w:top w:val="single" w:sz="4" w:space="0" w:color="auto"/>
              <w:left w:val="single" w:sz="4" w:space="0" w:color="auto"/>
              <w:right w:val="single" w:sz="4" w:space="0" w:color="auto"/>
            </w:tcBorders>
            <w:shd w:val="clear" w:color="auto" w:fill="FFFFFF"/>
            <w:vAlign w:val="bottom"/>
          </w:tcPr>
          <w:p w14:paraId="38711ADA" w14:textId="77777777" w:rsidR="003D46D3" w:rsidRDefault="00000000">
            <w:pPr>
              <w:pStyle w:val="Jin0"/>
              <w:shd w:val="clear" w:color="auto" w:fill="auto"/>
            </w:pPr>
            <w:proofErr w:type="gramStart"/>
            <w:r>
              <w:rPr>
                <w:color w:val="548235"/>
              </w:rPr>
              <w:t>Materials - Practicles</w:t>
            </w:r>
            <w:proofErr w:type="gramEnd"/>
            <w:r>
              <w:rPr>
                <w:color w:val="548235"/>
              </w:rPr>
              <w:t xml:space="preserve"> in genetics; Ian D. Young: Medical Genetics, Oxford University Press, 2010 - Chapter 4 Single-gen (Mendelian) inheritance; Lecture 2 + 3: Mendelian genetics + The chromosomal basis of inheritance and gene linkage</w:t>
            </w:r>
          </w:p>
        </w:tc>
      </w:tr>
      <w:tr w:rsidR="003D46D3" w14:paraId="6D788102" w14:textId="77777777">
        <w:tblPrEx>
          <w:tblCellMar>
            <w:top w:w="0" w:type="dxa"/>
            <w:bottom w:w="0" w:type="dxa"/>
          </w:tblCellMar>
        </w:tblPrEx>
        <w:trPr>
          <w:trHeight w:hRule="exact" w:val="533"/>
          <w:jc w:val="center"/>
        </w:trPr>
        <w:tc>
          <w:tcPr>
            <w:tcW w:w="653" w:type="dxa"/>
            <w:tcBorders>
              <w:top w:val="single" w:sz="4" w:space="0" w:color="auto"/>
              <w:left w:val="single" w:sz="4" w:space="0" w:color="auto"/>
            </w:tcBorders>
            <w:shd w:val="clear" w:color="auto" w:fill="FEFF99"/>
            <w:vAlign w:val="bottom"/>
          </w:tcPr>
          <w:p w14:paraId="713B5E1F" w14:textId="77777777" w:rsidR="003D46D3" w:rsidRDefault="00000000">
            <w:pPr>
              <w:pStyle w:val="Jin0"/>
              <w:shd w:val="clear" w:color="auto" w:fill="auto"/>
              <w:spacing w:line="240" w:lineRule="auto"/>
              <w:ind w:firstLine="220"/>
              <w:jc w:val="both"/>
              <w:rPr>
                <w:sz w:val="34"/>
                <w:szCs w:val="34"/>
              </w:rPr>
            </w:pPr>
            <w:r>
              <w:rPr>
                <w:b/>
                <w:bCs/>
                <w:color w:val="000000"/>
                <w:sz w:val="34"/>
                <w:szCs w:val="34"/>
              </w:rPr>
              <w:t>4</w:t>
            </w:r>
          </w:p>
        </w:tc>
        <w:tc>
          <w:tcPr>
            <w:tcW w:w="10570" w:type="dxa"/>
            <w:tcBorders>
              <w:top w:val="single" w:sz="4" w:space="0" w:color="auto"/>
              <w:left w:val="single" w:sz="4" w:space="0" w:color="auto"/>
              <w:right w:val="single" w:sz="4" w:space="0" w:color="auto"/>
            </w:tcBorders>
            <w:shd w:val="clear" w:color="auto" w:fill="FEFF99"/>
            <w:vAlign w:val="center"/>
          </w:tcPr>
          <w:p w14:paraId="0D96CE64" w14:textId="77777777" w:rsidR="003D46D3" w:rsidRDefault="00000000">
            <w:pPr>
              <w:pStyle w:val="Jin0"/>
              <w:shd w:val="clear" w:color="auto" w:fill="auto"/>
              <w:spacing w:line="240" w:lineRule="auto"/>
            </w:pPr>
            <w:r>
              <w:rPr>
                <w:b/>
                <w:bCs/>
                <w:color w:val="000000"/>
              </w:rPr>
              <w:t>Basic types and relevance of DNA polymorphisms; Examples</w:t>
            </w:r>
          </w:p>
        </w:tc>
      </w:tr>
      <w:tr w:rsidR="003D46D3" w14:paraId="3FCC7B63" w14:textId="77777777">
        <w:tblPrEx>
          <w:tblCellMar>
            <w:top w:w="0" w:type="dxa"/>
            <w:bottom w:w="0" w:type="dxa"/>
          </w:tblCellMar>
        </w:tblPrEx>
        <w:trPr>
          <w:trHeight w:hRule="exact" w:val="1824"/>
          <w:jc w:val="center"/>
        </w:trPr>
        <w:tc>
          <w:tcPr>
            <w:tcW w:w="653" w:type="dxa"/>
            <w:tcBorders>
              <w:top w:val="single" w:sz="4" w:space="0" w:color="auto"/>
              <w:left w:val="single" w:sz="4" w:space="0" w:color="auto"/>
              <w:bottom w:val="single" w:sz="4" w:space="0" w:color="auto"/>
            </w:tcBorders>
            <w:shd w:val="clear" w:color="auto" w:fill="FEFF99"/>
            <w:vAlign w:val="center"/>
          </w:tcPr>
          <w:p w14:paraId="42FA09C9" w14:textId="77777777" w:rsidR="003D46D3" w:rsidRDefault="00000000">
            <w:pPr>
              <w:pStyle w:val="Jin0"/>
              <w:shd w:val="clear" w:color="auto" w:fill="auto"/>
              <w:spacing w:line="240" w:lineRule="auto"/>
              <w:ind w:firstLine="220"/>
              <w:jc w:val="both"/>
              <w:rPr>
                <w:sz w:val="34"/>
                <w:szCs w:val="34"/>
              </w:rPr>
            </w:pPr>
            <w:r>
              <w:rPr>
                <w:b/>
                <w:bCs/>
                <w:sz w:val="34"/>
                <w:szCs w:val="34"/>
              </w:rPr>
              <w:t>4</w:t>
            </w:r>
          </w:p>
        </w:tc>
        <w:tc>
          <w:tcPr>
            <w:tcW w:w="10570" w:type="dxa"/>
            <w:tcBorders>
              <w:top w:val="single" w:sz="4" w:space="0" w:color="auto"/>
              <w:left w:val="single" w:sz="4" w:space="0" w:color="auto"/>
              <w:bottom w:val="single" w:sz="4" w:space="0" w:color="auto"/>
              <w:right w:val="single" w:sz="4" w:space="0" w:color="auto"/>
            </w:tcBorders>
            <w:shd w:val="clear" w:color="auto" w:fill="FFFFFF"/>
            <w:vAlign w:val="bottom"/>
          </w:tcPr>
          <w:p w14:paraId="0D5638C4" w14:textId="77777777" w:rsidR="003D46D3" w:rsidRDefault="00000000">
            <w:pPr>
              <w:pStyle w:val="Jin0"/>
              <w:shd w:val="clear" w:color="auto" w:fill="auto"/>
            </w:pPr>
            <w:r>
              <w:t xml:space="preserve">Explain terms polymorphism and mutation, compare and highlight differences; Basic types of DNA polymorphisms (single nucleotide polymorphisms = SNPs; Restriction fragment length polymorphisms (RFLPs), </w:t>
            </w:r>
            <w:proofErr w:type="gramStart"/>
            <w:r>
              <w:t>minisatellites - VNTR</w:t>
            </w:r>
            <w:proofErr w:type="gramEnd"/>
            <w:r>
              <w:t xml:space="preserve"> polymorphisms, microsatellites - STRs - short tandem repeats); Examples (e.g. ABO blood groups, HLA/MHC antigens, ...); Relevance of polymorphisms in DNA analysis/diagnostics</w:t>
            </w:r>
          </w:p>
        </w:tc>
      </w:tr>
    </w:tbl>
    <w:p w14:paraId="22A66A0C" w14:textId="77777777" w:rsidR="003D46D3"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10570"/>
      </w:tblGrid>
      <w:tr w:rsidR="003D46D3" w14:paraId="37FF040A" w14:textId="77777777">
        <w:tblPrEx>
          <w:tblCellMar>
            <w:top w:w="0" w:type="dxa"/>
            <w:bottom w:w="0" w:type="dxa"/>
          </w:tblCellMar>
        </w:tblPrEx>
        <w:trPr>
          <w:trHeight w:hRule="exact" w:val="1766"/>
          <w:jc w:val="center"/>
        </w:trPr>
        <w:tc>
          <w:tcPr>
            <w:tcW w:w="653" w:type="dxa"/>
            <w:tcBorders>
              <w:top w:val="single" w:sz="4" w:space="0" w:color="auto"/>
              <w:left w:val="single" w:sz="4" w:space="0" w:color="auto"/>
            </w:tcBorders>
            <w:shd w:val="clear" w:color="auto" w:fill="FEFF99"/>
            <w:vAlign w:val="center"/>
          </w:tcPr>
          <w:p w14:paraId="653F031B" w14:textId="77777777" w:rsidR="003D46D3" w:rsidRDefault="00000000">
            <w:pPr>
              <w:pStyle w:val="Jin0"/>
              <w:shd w:val="clear" w:color="auto" w:fill="auto"/>
              <w:spacing w:line="240" w:lineRule="auto"/>
              <w:jc w:val="center"/>
              <w:rPr>
                <w:sz w:val="34"/>
                <w:szCs w:val="34"/>
              </w:rPr>
            </w:pPr>
            <w:r>
              <w:rPr>
                <w:b/>
                <w:bCs/>
                <w:color w:val="548235"/>
                <w:sz w:val="34"/>
                <w:szCs w:val="34"/>
              </w:rPr>
              <w:lastRenderedPageBreak/>
              <w:t>4</w:t>
            </w:r>
          </w:p>
        </w:tc>
        <w:tc>
          <w:tcPr>
            <w:tcW w:w="10570" w:type="dxa"/>
            <w:tcBorders>
              <w:top w:val="single" w:sz="4" w:space="0" w:color="auto"/>
              <w:left w:val="single" w:sz="4" w:space="0" w:color="auto"/>
              <w:right w:val="single" w:sz="4" w:space="0" w:color="auto"/>
            </w:tcBorders>
            <w:shd w:val="clear" w:color="auto" w:fill="FFFFFF"/>
            <w:vAlign w:val="bottom"/>
          </w:tcPr>
          <w:p w14:paraId="3D671E37" w14:textId="77777777" w:rsidR="003D46D3" w:rsidRDefault="00000000">
            <w:pPr>
              <w:pStyle w:val="Jin0"/>
              <w:shd w:val="clear" w:color="auto" w:fill="auto"/>
            </w:pPr>
            <w:proofErr w:type="gramStart"/>
            <w:r>
              <w:rPr>
                <w:color w:val="548235"/>
              </w:rPr>
              <w:t>Materials - Practicles</w:t>
            </w:r>
            <w:proofErr w:type="gramEnd"/>
            <w:r>
              <w:rPr>
                <w:color w:val="548235"/>
              </w:rPr>
              <w:t xml:space="preserve"> in genetics; Ian D. Young: Medical Genetics, Oxford University Press, 2010 - Chapter 6 Identifying genes for Mendelian inheritance + chapter 7 Genes and populations; Lecture 2: Introduction to molecular genetics, types of mutations + 7 Population genetics + 11 Genetics and molecular biology of progressive neurological diseases</w:t>
            </w:r>
          </w:p>
        </w:tc>
      </w:tr>
      <w:tr w:rsidR="003D46D3" w14:paraId="42484188" w14:textId="77777777">
        <w:tblPrEx>
          <w:tblCellMar>
            <w:top w:w="0" w:type="dxa"/>
            <w:bottom w:w="0" w:type="dxa"/>
          </w:tblCellMar>
        </w:tblPrEx>
        <w:trPr>
          <w:trHeight w:hRule="exact" w:val="528"/>
          <w:jc w:val="center"/>
        </w:trPr>
        <w:tc>
          <w:tcPr>
            <w:tcW w:w="653" w:type="dxa"/>
            <w:vMerge w:val="restart"/>
            <w:tcBorders>
              <w:top w:val="single" w:sz="4" w:space="0" w:color="auto"/>
              <w:left w:val="single" w:sz="4" w:space="0" w:color="auto"/>
            </w:tcBorders>
            <w:shd w:val="clear" w:color="auto" w:fill="FEFF99"/>
            <w:vAlign w:val="bottom"/>
          </w:tcPr>
          <w:p w14:paraId="4D4AC83A" w14:textId="77777777" w:rsidR="003D46D3" w:rsidRDefault="00000000">
            <w:pPr>
              <w:pStyle w:val="Jin0"/>
              <w:shd w:val="clear" w:color="auto" w:fill="auto"/>
              <w:spacing w:line="240" w:lineRule="auto"/>
              <w:jc w:val="center"/>
              <w:rPr>
                <w:sz w:val="34"/>
                <w:szCs w:val="34"/>
              </w:rPr>
            </w:pPr>
            <w:r>
              <w:rPr>
                <w:b/>
                <w:bCs/>
                <w:color w:val="000000"/>
                <w:sz w:val="34"/>
                <w:szCs w:val="34"/>
              </w:rPr>
              <w:t>5</w:t>
            </w:r>
          </w:p>
        </w:tc>
        <w:tc>
          <w:tcPr>
            <w:tcW w:w="10570" w:type="dxa"/>
            <w:tcBorders>
              <w:top w:val="single" w:sz="4" w:space="0" w:color="auto"/>
              <w:left w:val="single" w:sz="4" w:space="0" w:color="auto"/>
              <w:right w:val="single" w:sz="4" w:space="0" w:color="auto"/>
            </w:tcBorders>
            <w:shd w:val="clear" w:color="auto" w:fill="FEFF99"/>
            <w:vAlign w:val="bottom"/>
          </w:tcPr>
          <w:p w14:paraId="48F035AE" w14:textId="77777777" w:rsidR="003D46D3" w:rsidRDefault="00000000">
            <w:pPr>
              <w:pStyle w:val="Jin0"/>
              <w:shd w:val="clear" w:color="auto" w:fill="auto"/>
              <w:spacing w:line="240" w:lineRule="auto"/>
            </w:pPr>
            <w:r>
              <w:rPr>
                <w:b/>
                <w:bCs/>
                <w:color w:val="000000"/>
              </w:rPr>
              <w:t>Basic types of mutations distinguished by cell type having a mutation, relevance for human</w:t>
            </w:r>
          </w:p>
        </w:tc>
      </w:tr>
      <w:tr w:rsidR="003D46D3" w14:paraId="6FC8BE92" w14:textId="77777777">
        <w:tblPrEx>
          <w:tblCellMar>
            <w:top w:w="0" w:type="dxa"/>
            <w:bottom w:w="0" w:type="dxa"/>
          </w:tblCellMar>
        </w:tblPrEx>
        <w:trPr>
          <w:trHeight w:hRule="exact" w:val="610"/>
          <w:jc w:val="center"/>
        </w:trPr>
        <w:tc>
          <w:tcPr>
            <w:tcW w:w="653" w:type="dxa"/>
            <w:vMerge/>
            <w:tcBorders>
              <w:left w:val="single" w:sz="4" w:space="0" w:color="auto"/>
            </w:tcBorders>
            <w:shd w:val="clear" w:color="auto" w:fill="FEFF99"/>
            <w:vAlign w:val="bottom"/>
          </w:tcPr>
          <w:p w14:paraId="6906D8C5" w14:textId="77777777" w:rsidR="003D46D3" w:rsidRDefault="003D46D3"/>
        </w:tc>
        <w:tc>
          <w:tcPr>
            <w:tcW w:w="10570" w:type="dxa"/>
            <w:tcBorders>
              <w:top w:val="single" w:sz="4" w:space="0" w:color="auto"/>
              <w:left w:val="single" w:sz="4" w:space="0" w:color="auto"/>
              <w:right w:val="single" w:sz="4" w:space="0" w:color="auto"/>
            </w:tcBorders>
            <w:shd w:val="clear" w:color="auto" w:fill="FEFF99"/>
            <w:vAlign w:val="center"/>
          </w:tcPr>
          <w:p w14:paraId="46B6D9A7" w14:textId="77777777" w:rsidR="003D46D3" w:rsidRDefault="00000000">
            <w:pPr>
              <w:pStyle w:val="Jin0"/>
              <w:shd w:val="clear" w:color="auto" w:fill="auto"/>
              <w:spacing w:line="240" w:lineRule="auto"/>
            </w:pPr>
            <w:r>
              <w:rPr>
                <w:b/>
                <w:bCs/>
                <w:color w:val="000000"/>
              </w:rPr>
              <w:t>diseases; Explain the difference between the terms "mutation" and "polymorphism"</w:t>
            </w:r>
          </w:p>
        </w:tc>
      </w:tr>
      <w:tr w:rsidR="003D46D3" w14:paraId="14211F8D" w14:textId="77777777">
        <w:tblPrEx>
          <w:tblCellMar>
            <w:top w:w="0" w:type="dxa"/>
            <w:bottom w:w="0" w:type="dxa"/>
          </w:tblCellMar>
        </w:tblPrEx>
        <w:trPr>
          <w:trHeight w:hRule="exact" w:val="2462"/>
          <w:jc w:val="center"/>
        </w:trPr>
        <w:tc>
          <w:tcPr>
            <w:tcW w:w="653" w:type="dxa"/>
            <w:tcBorders>
              <w:top w:val="single" w:sz="4" w:space="0" w:color="auto"/>
              <w:left w:val="single" w:sz="4" w:space="0" w:color="auto"/>
            </w:tcBorders>
            <w:shd w:val="clear" w:color="auto" w:fill="FEFF99"/>
            <w:vAlign w:val="center"/>
          </w:tcPr>
          <w:p w14:paraId="0343DE41" w14:textId="77777777" w:rsidR="003D46D3" w:rsidRDefault="00000000">
            <w:pPr>
              <w:pStyle w:val="Jin0"/>
              <w:shd w:val="clear" w:color="auto" w:fill="auto"/>
              <w:spacing w:line="240" w:lineRule="auto"/>
              <w:jc w:val="center"/>
              <w:rPr>
                <w:sz w:val="34"/>
                <w:szCs w:val="34"/>
              </w:rPr>
            </w:pPr>
            <w:r>
              <w:rPr>
                <w:b/>
                <w:bCs/>
                <w:sz w:val="34"/>
                <w:szCs w:val="34"/>
              </w:rPr>
              <w:t>5</w:t>
            </w:r>
          </w:p>
        </w:tc>
        <w:tc>
          <w:tcPr>
            <w:tcW w:w="10570" w:type="dxa"/>
            <w:tcBorders>
              <w:top w:val="single" w:sz="4" w:space="0" w:color="auto"/>
              <w:left w:val="single" w:sz="4" w:space="0" w:color="auto"/>
              <w:right w:val="single" w:sz="4" w:space="0" w:color="auto"/>
            </w:tcBorders>
            <w:shd w:val="clear" w:color="auto" w:fill="FFFFFF"/>
            <w:vAlign w:val="bottom"/>
          </w:tcPr>
          <w:p w14:paraId="5DB216CA" w14:textId="77777777" w:rsidR="003D46D3" w:rsidRDefault="00000000">
            <w:pPr>
              <w:pStyle w:val="Jin0"/>
              <w:shd w:val="clear" w:color="auto" w:fill="auto"/>
            </w:pPr>
            <w:r>
              <w:t>Basic types of mutations distinguished by cell type having a mutation (somatic and germ cells), relevance for human diseases (which cells are affected; consequence for the organism; Mosaicism; Traits/diseases caused by somatic/germ cell mutations, examples (for particular syndrome/trait/disease: mechanism on molecular level, mutation/polymorphism and its consequence on DNA/RNA/protein structures and function, basic symptoms/phenotype; Explain the difference between the terms "mutation" and "polymorphism" and state examples</w:t>
            </w:r>
          </w:p>
        </w:tc>
      </w:tr>
      <w:tr w:rsidR="003D46D3" w14:paraId="00510870" w14:textId="77777777">
        <w:tblPrEx>
          <w:tblCellMar>
            <w:top w:w="0" w:type="dxa"/>
            <w:bottom w:w="0" w:type="dxa"/>
          </w:tblCellMar>
        </w:tblPrEx>
        <w:trPr>
          <w:trHeight w:hRule="exact" w:val="1762"/>
          <w:jc w:val="center"/>
        </w:trPr>
        <w:tc>
          <w:tcPr>
            <w:tcW w:w="653" w:type="dxa"/>
            <w:tcBorders>
              <w:top w:val="single" w:sz="4" w:space="0" w:color="auto"/>
              <w:left w:val="single" w:sz="4" w:space="0" w:color="auto"/>
            </w:tcBorders>
            <w:shd w:val="clear" w:color="auto" w:fill="FEFF99"/>
            <w:vAlign w:val="center"/>
          </w:tcPr>
          <w:p w14:paraId="55C4185F" w14:textId="77777777" w:rsidR="003D46D3" w:rsidRDefault="00000000">
            <w:pPr>
              <w:pStyle w:val="Jin0"/>
              <w:shd w:val="clear" w:color="auto" w:fill="auto"/>
              <w:spacing w:line="240" w:lineRule="auto"/>
              <w:jc w:val="center"/>
              <w:rPr>
                <w:sz w:val="34"/>
                <w:szCs w:val="34"/>
              </w:rPr>
            </w:pPr>
            <w:r>
              <w:rPr>
                <w:b/>
                <w:bCs/>
                <w:color w:val="548235"/>
                <w:sz w:val="34"/>
                <w:szCs w:val="34"/>
              </w:rPr>
              <w:t>5</w:t>
            </w:r>
          </w:p>
        </w:tc>
        <w:tc>
          <w:tcPr>
            <w:tcW w:w="10570" w:type="dxa"/>
            <w:tcBorders>
              <w:top w:val="single" w:sz="4" w:space="0" w:color="auto"/>
              <w:left w:val="single" w:sz="4" w:space="0" w:color="auto"/>
              <w:right w:val="single" w:sz="4" w:space="0" w:color="auto"/>
            </w:tcBorders>
            <w:shd w:val="clear" w:color="auto" w:fill="FFFFFF"/>
            <w:vAlign w:val="bottom"/>
          </w:tcPr>
          <w:p w14:paraId="5EE7DE89" w14:textId="77777777" w:rsidR="003D46D3" w:rsidRDefault="00000000">
            <w:pPr>
              <w:pStyle w:val="Jin0"/>
              <w:shd w:val="clear" w:color="auto" w:fill="auto"/>
            </w:pPr>
            <w:proofErr w:type="gramStart"/>
            <w:r>
              <w:rPr>
                <w:color w:val="548235"/>
              </w:rPr>
              <w:t>Materials - Practicles</w:t>
            </w:r>
            <w:proofErr w:type="gramEnd"/>
            <w:r>
              <w:rPr>
                <w:color w:val="548235"/>
              </w:rPr>
              <w:t xml:space="preserve"> in genetics; Ian D. Young: Medical Genetics, Oxford University Press, 2010 -3 Common chromosome disorders + 4 Single gene (Mendelian) inheritance + Chapter 5 Identifying genes for Mendelian inheritance +10 Genes and cancer Single-gen (Mendelian) inheritance; Lecture 1: Introduction to molecular genetics, types of mutations + Lecture 10: Cancer genetics and molecular biology</w:t>
            </w:r>
          </w:p>
        </w:tc>
      </w:tr>
      <w:tr w:rsidR="003D46D3" w14:paraId="5F8FC243" w14:textId="77777777">
        <w:tblPrEx>
          <w:tblCellMar>
            <w:top w:w="0" w:type="dxa"/>
            <w:bottom w:w="0" w:type="dxa"/>
          </w:tblCellMar>
        </w:tblPrEx>
        <w:trPr>
          <w:trHeight w:hRule="exact" w:val="528"/>
          <w:jc w:val="center"/>
        </w:trPr>
        <w:tc>
          <w:tcPr>
            <w:tcW w:w="653" w:type="dxa"/>
            <w:vMerge w:val="restart"/>
            <w:tcBorders>
              <w:top w:val="single" w:sz="4" w:space="0" w:color="auto"/>
              <w:left w:val="single" w:sz="4" w:space="0" w:color="auto"/>
            </w:tcBorders>
            <w:shd w:val="clear" w:color="auto" w:fill="FEFF99"/>
            <w:vAlign w:val="bottom"/>
          </w:tcPr>
          <w:p w14:paraId="3FBD5BEC" w14:textId="77777777" w:rsidR="003D46D3" w:rsidRDefault="00000000">
            <w:pPr>
              <w:pStyle w:val="Jin0"/>
              <w:shd w:val="clear" w:color="auto" w:fill="auto"/>
              <w:spacing w:line="240" w:lineRule="auto"/>
              <w:jc w:val="center"/>
              <w:rPr>
                <w:sz w:val="34"/>
                <w:szCs w:val="34"/>
              </w:rPr>
            </w:pPr>
            <w:r>
              <w:rPr>
                <w:b/>
                <w:bCs/>
                <w:color w:val="000000"/>
                <w:sz w:val="34"/>
                <w:szCs w:val="34"/>
              </w:rPr>
              <w:t>6</w:t>
            </w:r>
          </w:p>
        </w:tc>
        <w:tc>
          <w:tcPr>
            <w:tcW w:w="10570" w:type="dxa"/>
            <w:tcBorders>
              <w:top w:val="single" w:sz="4" w:space="0" w:color="auto"/>
              <w:left w:val="single" w:sz="4" w:space="0" w:color="auto"/>
              <w:right w:val="single" w:sz="4" w:space="0" w:color="auto"/>
            </w:tcBorders>
            <w:shd w:val="clear" w:color="auto" w:fill="FEFF99"/>
            <w:vAlign w:val="bottom"/>
          </w:tcPr>
          <w:p w14:paraId="5E7C3F28" w14:textId="77777777" w:rsidR="003D46D3" w:rsidRDefault="00000000">
            <w:pPr>
              <w:pStyle w:val="Jin0"/>
              <w:shd w:val="clear" w:color="auto" w:fill="auto"/>
              <w:spacing w:line="240" w:lineRule="auto"/>
            </w:pPr>
            <w:r>
              <w:rPr>
                <w:b/>
                <w:bCs/>
                <w:color w:val="000000"/>
              </w:rPr>
              <w:t>Basic types of mutations distinguished by the change in DNA sequence and consequences on</w:t>
            </w:r>
          </w:p>
        </w:tc>
      </w:tr>
      <w:tr w:rsidR="003D46D3" w14:paraId="1117EF1D" w14:textId="77777777">
        <w:tblPrEx>
          <w:tblCellMar>
            <w:top w:w="0" w:type="dxa"/>
            <w:bottom w:w="0" w:type="dxa"/>
          </w:tblCellMar>
        </w:tblPrEx>
        <w:trPr>
          <w:trHeight w:hRule="exact" w:val="610"/>
          <w:jc w:val="center"/>
        </w:trPr>
        <w:tc>
          <w:tcPr>
            <w:tcW w:w="653" w:type="dxa"/>
            <w:vMerge/>
            <w:tcBorders>
              <w:left w:val="single" w:sz="4" w:space="0" w:color="auto"/>
            </w:tcBorders>
            <w:shd w:val="clear" w:color="auto" w:fill="FEFF99"/>
            <w:vAlign w:val="bottom"/>
          </w:tcPr>
          <w:p w14:paraId="291C714A" w14:textId="77777777" w:rsidR="003D46D3" w:rsidRDefault="003D46D3"/>
        </w:tc>
        <w:tc>
          <w:tcPr>
            <w:tcW w:w="10570" w:type="dxa"/>
            <w:tcBorders>
              <w:top w:val="single" w:sz="4" w:space="0" w:color="auto"/>
              <w:left w:val="single" w:sz="4" w:space="0" w:color="auto"/>
              <w:right w:val="single" w:sz="4" w:space="0" w:color="auto"/>
            </w:tcBorders>
            <w:shd w:val="clear" w:color="auto" w:fill="FEFF99"/>
            <w:vAlign w:val="center"/>
          </w:tcPr>
          <w:p w14:paraId="4332DB68" w14:textId="77777777" w:rsidR="003D46D3" w:rsidRDefault="00000000">
            <w:pPr>
              <w:pStyle w:val="Jin0"/>
              <w:shd w:val="clear" w:color="auto" w:fill="auto"/>
              <w:spacing w:line="240" w:lineRule="auto"/>
            </w:pPr>
            <w:r>
              <w:rPr>
                <w:b/>
                <w:bCs/>
                <w:color w:val="000000"/>
              </w:rPr>
              <w:t>the expression and primary structure of the encoded protein, relevance for human diseases</w:t>
            </w:r>
          </w:p>
        </w:tc>
      </w:tr>
      <w:tr w:rsidR="003D46D3" w14:paraId="10E992BC" w14:textId="77777777">
        <w:tblPrEx>
          <w:tblCellMar>
            <w:top w:w="0" w:type="dxa"/>
            <w:bottom w:w="0" w:type="dxa"/>
          </w:tblCellMar>
        </w:tblPrEx>
        <w:trPr>
          <w:trHeight w:hRule="exact" w:val="2462"/>
          <w:jc w:val="center"/>
        </w:trPr>
        <w:tc>
          <w:tcPr>
            <w:tcW w:w="653" w:type="dxa"/>
            <w:tcBorders>
              <w:top w:val="single" w:sz="4" w:space="0" w:color="auto"/>
              <w:left w:val="single" w:sz="4" w:space="0" w:color="auto"/>
            </w:tcBorders>
            <w:shd w:val="clear" w:color="auto" w:fill="FEFF99"/>
            <w:vAlign w:val="center"/>
          </w:tcPr>
          <w:p w14:paraId="5E3CE634" w14:textId="77777777" w:rsidR="003D46D3" w:rsidRDefault="00000000">
            <w:pPr>
              <w:pStyle w:val="Jin0"/>
              <w:shd w:val="clear" w:color="auto" w:fill="auto"/>
              <w:spacing w:line="240" w:lineRule="auto"/>
              <w:jc w:val="center"/>
              <w:rPr>
                <w:sz w:val="34"/>
                <w:szCs w:val="34"/>
              </w:rPr>
            </w:pPr>
            <w:r>
              <w:rPr>
                <w:b/>
                <w:bCs/>
                <w:sz w:val="34"/>
                <w:szCs w:val="34"/>
              </w:rPr>
              <w:t>6</w:t>
            </w:r>
          </w:p>
        </w:tc>
        <w:tc>
          <w:tcPr>
            <w:tcW w:w="10570" w:type="dxa"/>
            <w:tcBorders>
              <w:top w:val="single" w:sz="4" w:space="0" w:color="auto"/>
              <w:left w:val="single" w:sz="4" w:space="0" w:color="auto"/>
              <w:right w:val="single" w:sz="4" w:space="0" w:color="auto"/>
            </w:tcBorders>
            <w:shd w:val="clear" w:color="auto" w:fill="FFFFFF"/>
            <w:vAlign w:val="bottom"/>
          </w:tcPr>
          <w:p w14:paraId="61583B58" w14:textId="77777777" w:rsidR="003D46D3" w:rsidRDefault="00000000">
            <w:pPr>
              <w:pStyle w:val="Jin0"/>
              <w:shd w:val="clear" w:color="auto" w:fill="auto"/>
            </w:pPr>
            <w:r>
              <w:t>Basic types of mutations distinguished by the change in DNA sequence and consequences on the expression and primary structure of the encoded protein (deletion, insertion, duplication, substitution, silent mutation, in frame mutation, missense and nonsense mutations); Relevance for human diseases - some particular diseases, e.g. Huntington disease, fragile X- syndrome, sickle cell anaemia, thalassemias, Duchenne vs. Becker muscular dystrophies...); For "example" diseases - include their molecular mechanism (gene - protein - mutation - consequence on molecular level, onset, symptoms/prognosis)</w:t>
            </w:r>
          </w:p>
        </w:tc>
      </w:tr>
      <w:tr w:rsidR="003D46D3" w14:paraId="4CDFB5E0" w14:textId="77777777">
        <w:tblPrEx>
          <w:tblCellMar>
            <w:top w:w="0" w:type="dxa"/>
            <w:bottom w:w="0" w:type="dxa"/>
          </w:tblCellMar>
        </w:tblPrEx>
        <w:trPr>
          <w:trHeight w:hRule="exact" w:val="1406"/>
          <w:jc w:val="center"/>
        </w:trPr>
        <w:tc>
          <w:tcPr>
            <w:tcW w:w="653" w:type="dxa"/>
            <w:tcBorders>
              <w:top w:val="single" w:sz="4" w:space="0" w:color="auto"/>
              <w:left w:val="single" w:sz="4" w:space="0" w:color="auto"/>
            </w:tcBorders>
            <w:shd w:val="clear" w:color="auto" w:fill="FEFF99"/>
            <w:vAlign w:val="center"/>
          </w:tcPr>
          <w:p w14:paraId="6BAF021F" w14:textId="77777777" w:rsidR="003D46D3" w:rsidRDefault="00000000">
            <w:pPr>
              <w:pStyle w:val="Jin0"/>
              <w:shd w:val="clear" w:color="auto" w:fill="auto"/>
              <w:spacing w:line="240" w:lineRule="auto"/>
              <w:jc w:val="center"/>
              <w:rPr>
                <w:sz w:val="34"/>
                <w:szCs w:val="34"/>
              </w:rPr>
            </w:pPr>
            <w:r>
              <w:rPr>
                <w:b/>
                <w:bCs/>
                <w:color w:val="548235"/>
                <w:sz w:val="34"/>
                <w:szCs w:val="34"/>
              </w:rPr>
              <w:t>6</w:t>
            </w:r>
          </w:p>
        </w:tc>
        <w:tc>
          <w:tcPr>
            <w:tcW w:w="10570" w:type="dxa"/>
            <w:tcBorders>
              <w:top w:val="single" w:sz="4" w:space="0" w:color="auto"/>
              <w:left w:val="single" w:sz="4" w:space="0" w:color="auto"/>
              <w:right w:val="single" w:sz="4" w:space="0" w:color="auto"/>
            </w:tcBorders>
            <w:shd w:val="clear" w:color="auto" w:fill="FFFFFF"/>
            <w:vAlign w:val="bottom"/>
          </w:tcPr>
          <w:p w14:paraId="33F15892" w14:textId="77777777" w:rsidR="003D46D3" w:rsidRDefault="00000000">
            <w:pPr>
              <w:pStyle w:val="Jin0"/>
              <w:shd w:val="clear" w:color="auto" w:fill="auto"/>
            </w:pPr>
            <w:proofErr w:type="gramStart"/>
            <w:r>
              <w:rPr>
                <w:color w:val="548235"/>
              </w:rPr>
              <w:t>Materials - Practicles</w:t>
            </w:r>
            <w:proofErr w:type="gramEnd"/>
            <w:r>
              <w:rPr>
                <w:color w:val="548235"/>
              </w:rPr>
              <w:t xml:space="preserve"> in genetics; Ian D. Young: Medical Genetics, Oxford University Press, 2010 - Chapter 4 Single-gene (Mendelian) inheritance; Lecture 1: Introduction to molecular genetics, types of mutations; Lecture 11: Genetics and molecular biology of progressive neurological diseases; Lecture 12: haemoglobin diseases - genetics and molecular biology</w:t>
            </w:r>
          </w:p>
        </w:tc>
      </w:tr>
      <w:tr w:rsidR="003D46D3" w14:paraId="19AB0A1C" w14:textId="77777777">
        <w:tblPrEx>
          <w:tblCellMar>
            <w:top w:w="0" w:type="dxa"/>
            <w:bottom w:w="0" w:type="dxa"/>
          </w:tblCellMar>
        </w:tblPrEx>
        <w:trPr>
          <w:trHeight w:hRule="exact" w:val="370"/>
          <w:jc w:val="center"/>
        </w:trPr>
        <w:tc>
          <w:tcPr>
            <w:tcW w:w="653" w:type="dxa"/>
            <w:vMerge w:val="restart"/>
            <w:tcBorders>
              <w:top w:val="single" w:sz="4" w:space="0" w:color="auto"/>
              <w:left w:val="single" w:sz="4" w:space="0" w:color="auto"/>
            </w:tcBorders>
            <w:shd w:val="clear" w:color="auto" w:fill="FEFF99"/>
            <w:vAlign w:val="bottom"/>
          </w:tcPr>
          <w:p w14:paraId="3D512E3D" w14:textId="77777777" w:rsidR="003D46D3" w:rsidRDefault="00000000">
            <w:pPr>
              <w:pStyle w:val="Jin0"/>
              <w:shd w:val="clear" w:color="auto" w:fill="auto"/>
              <w:spacing w:line="240" w:lineRule="auto"/>
              <w:jc w:val="center"/>
              <w:rPr>
                <w:sz w:val="34"/>
                <w:szCs w:val="34"/>
              </w:rPr>
            </w:pPr>
            <w:r>
              <w:rPr>
                <w:b/>
                <w:bCs/>
                <w:color w:val="000000"/>
                <w:sz w:val="34"/>
                <w:szCs w:val="34"/>
              </w:rPr>
              <w:t>7</w:t>
            </w:r>
          </w:p>
        </w:tc>
        <w:tc>
          <w:tcPr>
            <w:tcW w:w="10570" w:type="dxa"/>
            <w:tcBorders>
              <w:top w:val="single" w:sz="4" w:space="0" w:color="auto"/>
              <w:left w:val="single" w:sz="4" w:space="0" w:color="auto"/>
              <w:right w:val="single" w:sz="4" w:space="0" w:color="auto"/>
            </w:tcBorders>
            <w:shd w:val="clear" w:color="auto" w:fill="FEFF99"/>
            <w:vAlign w:val="bottom"/>
          </w:tcPr>
          <w:p w14:paraId="6E67A828" w14:textId="77777777" w:rsidR="003D46D3" w:rsidRDefault="00000000">
            <w:pPr>
              <w:pStyle w:val="Jin0"/>
              <w:shd w:val="clear" w:color="auto" w:fill="auto"/>
              <w:spacing w:line="240" w:lineRule="auto"/>
            </w:pPr>
            <w:r>
              <w:rPr>
                <w:b/>
                <w:bCs/>
                <w:color w:val="000000"/>
              </w:rPr>
              <w:t>Basic types of mutations distinguished by an impact on function of the encoded protein,</w:t>
            </w:r>
          </w:p>
        </w:tc>
      </w:tr>
      <w:tr w:rsidR="003D46D3" w14:paraId="65255665" w14:textId="77777777">
        <w:tblPrEx>
          <w:tblCellMar>
            <w:top w:w="0" w:type="dxa"/>
            <w:bottom w:w="0" w:type="dxa"/>
          </w:tblCellMar>
        </w:tblPrEx>
        <w:trPr>
          <w:trHeight w:hRule="exact" w:val="456"/>
          <w:jc w:val="center"/>
        </w:trPr>
        <w:tc>
          <w:tcPr>
            <w:tcW w:w="653" w:type="dxa"/>
            <w:vMerge/>
            <w:tcBorders>
              <w:left w:val="single" w:sz="4" w:space="0" w:color="auto"/>
              <w:bottom w:val="single" w:sz="4" w:space="0" w:color="auto"/>
            </w:tcBorders>
            <w:shd w:val="clear" w:color="auto" w:fill="FEFF99"/>
            <w:vAlign w:val="bottom"/>
          </w:tcPr>
          <w:p w14:paraId="51AF8626" w14:textId="77777777" w:rsidR="003D46D3" w:rsidRDefault="003D46D3"/>
        </w:tc>
        <w:tc>
          <w:tcPr>
            <w:tcW w:w="10570" w:type="dxa"/>
            <w:tcBorders>
              <w:top w:val="single" w:sz="4" w:space="0" w:color="auto"/>
              <w:left w:val="single" w:sz="4" w:space="0" w:color="auto"/>
              <w:bottom w:val="single" w:sz="4" w:space="0" w:color="auto"/>
              <w:right w:val="single" w:sz="4" w:space="0" w:color="auto"/>
            </w:tcBorders>
            <w:shd w:val="clear" w:color="auto" w:fill="FEFF99"/>
            <w:vAlign w:val="bottom"/>
          </w:tcPr>
          <w:p w14:paraId="55BA3F90" w14:textId="77777777" w:rsidR="003D46D3" w:rsidRDefault="00000000">
            <w:pPr>
              <w:pStyle w:val="Jin0"/>
              <w:shd w:val="clear" w:color="auto" w:fill="auto"/>
              <w:spacing w:line="240" w:lineRule="auto"/>
            </w:pPr>
            <w:r>
              <w:rPr>
                <w:b/>
                <w:bCs/>
                <w:color w:val="000000"/>
              </w:rPr>
              <w:t>relevance for human diseases; Haploinsufficiency</w:t>
            </w:r>
          </w:p>
        </w:tc>
      </w:tr>
    </w:tbl>
    <w:p w14:paraId="64704DC9" w14:textId="77777777" w:rsidR="003D46D3"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10570"/>
      </w:tblGrid>
      <w:tr w:rsidR="003D46D3" w14:paraId="67CD245E" w14:textId="77777777">
        <w:tblPrEx>
          <w:tblCellMar>
            <w:top w:w="0" w:type="dxa"/>
            <w:bottom w:w="0" w:type="dxa"/>
          </w:tblCellMar>
        </w:tblPrEx>
        <w:trPr>
          <w:trHeight w:hRule="exact" w:val="3528"/>
          <w:jc w:val="center"/>
        </w:trPr>
        <w:tc>
          <w:tcPr>
            <w:tcW w:w="653" w:type="dxa"/>
            <w:tcBorders>
              <w:top w:val="single" w:sz="4" w:space="0" w:color="auto"/>
              <w:left w:val="single" w:sz="4" w:space="0" w:color="auto"/>
            </w:tcBorders>
            <w:shd w:val="clear" w:color="auto" w:fill="FEFF99"/>
            <w:vAlign w:val="center"/>
          </w:tcPr>
          <w:p w14:paraId="436503D7" w14:textId="77777777" w:rsidR="003D46D3" w:rsidRDefault="00000000">
            <w:pPr>
              <w:pStyle w:val="Jin0"/>
              <w:shd w:val="clear" w:color="auto" w:fill="auto"/>
              <w:spacing w:line="240" w:lineRule="auto"/>
              <w:jc w:val="center"/>
              <w:rPr>
                <w:sz w:val="34"/>
                <w:szCs w:val="34"/>
              </w:rPr>
            </w:pPr>
            <w:r>
              <w:rPr>
                <w:b/>
                <w:bCs/>
                <w:sz w:val="34"/>
                <w:szCs w:val="34"/>
              </w:rPr>
              <w:lastRenderedPageBreak/>
              <w:t>7</w:t>
            </w:r>
          </w:p>
        </w:tc>
        <w:tc>
          <w:tcPr>
            <w:tcW w:w="10570" w:type="dxa"/>
            <w:tcBorders>
              <w:top w:val="single" w:sz="4" w:space="0" w:color="auto"/>
              <w:left w:val="single" w:sz="4" w:space="0" w:color="auto"/>
              <w:right w:val="single" w:sz="4" w:space="0" w:color="auto"/>
            </w:tcBorders>
            <w:shd w:val="clear" w:color="auto" w:fill="FFFFFF"/>
            <w:vAlign w:val="bottom"/>
          </w:tcPr>
          <w:p w14:paraId="1551378F" w14:textId="77777777" w:rsidR="003D46D3" w:rsidRDefault="00000000">
            <w:pPr>
              <w:pStyle w:val="Jin0"/>
              <w:shd w:val="clear" w:color="auto" w:fill="auto"/>
            </w:pPr>
            <w:r>
              <w:t>Basic types of mutations distinguished by an impact on function of the encoded protein (loss of function, hypomorphic, gain-off function, neomorphic, hypermorphic); Haploinsufficiency, dominant negative mutations, lethal alleles; Gene translocation, amplification, fusion genes; Relevance for human diseases - examples of diseases (generally, and some particular diseases, e.g. familial hypercholesterolemia, adult polycystic kidney disease (APKD), achondroplasia, Huntington disease, Marfan syndrome, sickle cell anaemia, cystic fibrosis, thalassemias, mutations of tumour suppressor genes (retinoblastoma), mutations of proto-oncogenes...); For "example" diseases - include their molecular mechanism (gene - protein - mutation - consequence on molecular level, onset, symptoms/prognosis)</w:t>
            </w:r>
          </w:p>
        </w:tc>
      </w:tr>
      <w:tr w:rsidR="003D46D3" w14:paraId="02D4273A" w14:textId="77777777">
        <w:tblPrEx>
          <w:tblCellMar>
            <w:top w:w="0" w:type="dxa"/>
            <w:bottom w:w="0" w:type="dxa"/>
          </w:tblCellMar>
        </w:tblPrEx>
        <w:trPr>
          <w:trHeight w:hRule="exact" w:val="1762"/>
          <w:jc w:val="center"/>
        </w:trPr>
        <w:tc>
          <w:tcPr>
            <w:tcW w:w="653" w:type="dxa"/>
            <w:tcBorders>
              <w:top w:val="single" w:sz="4" w:space="0" w:color="auto"/>
              <w:left w:val="single" w:sz="4" w:space="0" w:color="auto"/>
            </w:tcBorders>
            <w:shd w:val="clear" w:color="auto" w:fill="FEFF99"/>
            <w:vAlign w:val="center"/>
          </w:tcPr>
          <w:p w14:paraId="43F90590" w14:textId="77777777" w:rsidR="003D46D3" w:rsidRDefault="00000000">
            <w:pPr>
              <w:pStyle w:val="Jin0"/>
              <w:shd w:val="clear" w:color="auto" w:fill="auto"/>
              <w:spacing w:line="240" w:lineRule="auto"/>
              <w:jc w:val="center"/>
              <w:rPr>
                <w:sz w:val="34"/>
                <w:szCs w:val="34"/>
              </w:rPr>
            </w:pPr>
            <w:r>
              <w:rPr>
                <w:b/>
                <w:bCs/>
                <w:color w:val="548235"/>
                <w:sz w:val="34"/>
                <w:szCs w:val="34"/>
              </w:rPr>
              <w:t>7</w:t>
            </w:r>
          </w:p>
        </w:tc>
        <w:tc>
          <w:tcPr>
            <w:tcW w:w="10570" w:type="dxa"/>
            <w:tcBorders>
              <w:top w:val="single" w:sz="4" w:space="0" w:color="auto"/>
              <w:left w:val="single" w:sz="4" w:space="0" w:color="auto"/>
              <w:right w:val="single" w:sz="4" w:space="0" w:color="auto"/>
            </w:tcBorders>
            <w:shd w:val="clear" w:color="auto" w:fill="FFFFFF"/>
            <w:vAlign w:val="bottom"/>
          </w:tcPr>
          <w:p w14:paraId="43572FDE" w14:textId="77777777" w:rsidR="003D46D3" w:rsidRDefault="00000000">
            <w:pPr>
              <w:pStyle w:val="Jin0"/>
              <w:shd w:val="clear" w:color="auto" w:fill="auto"/>
            </w:pPr>
            <w:proofErr w:type="gramStart"/>
            <w:r>
              <w:rPr>
                <w:color w:val="548235"/>
              </w:rPr>
              <w:t>Materials - Practicles</w:t>
            </w:r>
            <w:proofErr w:type="gramEnd"/>
            <w:r>
              <w:rPr>
                <w:color w:val="548235"/>
              </w:rPr>
              <w:t xml:space="preserve"> in genetics; Ian D. Young: Medical Genetics, Oxford University Press, 2010 - Chapter 4 Single-gene (Mendelian) inheritance; Lecture 1: Introduction to molecular genetics, types of mutations; Lecture 11: Genetics and molecular biology of progressive neurological diseases; Lecture 12: Haemoglobin diseases - genetics and molecular biology</w:t>
            </w:r>
          </w:p>
        </w:tc>
      </w:tr>
      <w:tr w:rsidR="003D46D3" w14:paraId="0D2C0645" w14:textId="77777777">
        <w:tblPrEx>
          <w:tblCellMar>
            <w:top w:w="0" w:type="dxa"/>
            <w:bottom w:w="0" w:type="dxa"/>
          </w:tblCellMar>
        </w:tblPrEx>
        <w:trPr>
          <w:trHeight w:hRule="exact" w:val="336"/>
          <w:jc w:val="center"/>
        </w:trPr>
        <w:tc>
          <w:tcPr>
            <w:tcW w:w="653" w:type="dxa"/>
            <w:vMerge w:val="restart"/>
            <w:tcBorders>
              <w:top w:val="single" w:sz="4" w:space="0" w:color="auto"/>
              <w:left w:val="single" w:sz="4" w:space="0" w:color="auto"/>
            </w:tcBorders>
            <w:shd w:val="clear" w:color="auto" w:fill="FEFF99"/>
            <w:vAlign w:val="bottom"/>
          </w:tcPr>
          <w:p w14:paraId="1FF18BCD" w14:textId="77777777" w:rsidR="003D46D3" w:rsidRDefault="00000000">
            <w:pPr>
              <w:pStyle w:val="Jin0"/>
              <w:shd w:val="clear" w:color="auto" w:fill="auto"/>
              <w:spacing w:line="240" w:lineRule="auto"/>
              <w:jc w:val="center"/>
              <w:rPr>
                <w:sz w:val="34"/>
                <w:szCs w:val="34"/>
              </w:rPr>
            </w:pPr>
            <w:r>
              <w:rPr>
                <w:b/>
                <w:bCs/>
                <w:color w:val="000000"/>
                <w:sz w:val="34"/>
                <w:szCs w:val="34"/>
              </w:rPr>
              <w:t>8</w:t>
            </w:r>
          </w:p>
        </w:tc>
        <w:tc>
          <w:tcPr>
            <w:tcW w:w="10570" w:type="dxa"/>
            <w:tcBorders>
              <w:top w:val="single" w:sz="4" w:space="0" w:color="auto"/>
              <w:left w:val="single" w:sz="4" w:space="0" w:color="auto"/>
              <w:right w:val="single" w:sz="4" w:space="0" w:color="auto"/>
            </w:tcBorders>
            <w:shd w:val="clear" w:color="auto" w:fill="FEFF99"/>
            <w:vAlign w:val="bottom"/>
          </w:tcPr>
          <w:p w14:paraId="108D0601" w14:textId="77777777" w:rsidR="003D46D3" w:rsidRDefault="00000000">
            <w:pPr>
              <w:pStyle w:val="Jin0"/>
              <w:shd w:val="clear" w:color="auto" w:fill="auto"/>
              <w:spacing w:line="240" w:lineRule="auto"/>
            </w:pPr>
            <w:r>
              <w:rPr>
                <w:b/>
                <w:bCs/>
                <w:color w:val="000000"/>
              </w:rPr>
              <w:t>Basic types of mutations distinguished by location of a mutation within a gene, relevance for</w:t>
            </w:r>
          </w:p>
        </w:tc>
      </w:tr>
      <w:tr w:rsidR="003D46D3" w14:paraId="431BC68B" w14:textId="77777777">
        <w:tblPrEx>
          <w:tblCellMar>
            <w:top w:w="0" w:type="dxa"/>
            <w:bottom w:w="0" w:type="dxa"/>
          </w:tblCellMar>
        </w:tblPrEx>
        <w:trPr>
          <w:trHeight w:hRule="exact" w:val="422"/>
          <w:jc w:val="center"/>
        </w:trPr>
        <w:tc>
          <w:tcPr>
            <w:tcW w:w="653" w:type="dxa"/>
            <w:vMerge/>
            <w:tcBorders>
              <w:left w:val="single" w:sz="4" w:space="0" w:color="auto"/>
            </w:tcBorders>
            <w:shd w:val="clear" w:color="auto" w:fill="FEFF99"/>
            <w:vAlign w:val="bottom"/>
          </w:tcPr>
          <w:p w14:paraId="6CF9377E" w14:textId="77777777" w:rsidR="003D46D3" w:rsidRDefault="003D46D3"/>
        </w:tc>
        <w:tc>
          <w:tcPr>
            <w:tcW w:w="10570" w:type="dxa"/>
            <w:tcBorders>
              <w:top w:val="single" w:sz="4" w:space="0" w:color="auto"/>
              <w:left w:val="single" w:sz="4" w:space="0" w:color="auto"/>
              <w:right w:val="single" w:sz="4" w:space="0" w:color="auto"/>
            </w:tcBorders>
            <w:shd w:val="clear" w:color="auto" w:fill="FEFF99"/>
            <w:vAlign w:val="bottom"/>
          </w:tcPr>
          <w:p w14:paraId="2FD2BFFB" w14:textId="77777777" w:rsidR="003D46D3" w:rsidRDefault="00000000">
            <w:pPr>
              <w:pStyle w:val="Jin0"/>
              <w:shd w:val="clear" w:color="auto" w:fill="auto"/>
              <w:spacing w:line="240" w:lineRule="auto"/>
            </w:pPr>
            <w:r>
              <w:rPr>
                <w:b/>
                <w:bCs/>
                <w:color w:val="000000"/>
              </w:rPr>
              <w:t>human diseases</w:t>
            </w:r>
          </w:p>
        </w:tc>
      </w:tr>
      <w:tr w:rsidR="003D46D3" w14:paraId="097DB900" w14:textId="77777777">
        <w:tblPrEx>
          <w:tblCellMar>
            <w:top w:w="0" w:type="dxa"/>
            <w:bottom w:w="0" w:type="dxa"/>
          </w:tblCellMar>
        </w:tblPrEx>
        <w:trPr>
          <w:trHeight w:hRule="exact" w:val="2338"/>
          <w:jc w:val="center"/>
        </w:trPr>
        <w:tc>
          <w:tcPr>
            <w:tcW w:w="653" w:type="dxa"/>
            <w:tcBorders>
              <w:top w:val="single" w:sz="4" w:space="0" w:color="auto"/>
              <w:left w:val="single" w:sz="4" w:space="0" w:color="auto"/>
            </w:tcBorders>
            <w:shd w:val="clear" w:color="auto" w:fill="FEFF99"/>
            <w:vAlign w:val="center"/>
          </w:tcPr>
          <w:p w14:paraId="1B9C8B7B" w14:textId="77777777" w:rsidR="003D46D3" w:rsidRDefault="00000000">
            <w:pPr>
              <w:pStyle w:val="Jin0"/>
              <w:shd w:val="clear" w:color="auto" w:fill="auto"/>
              <w:spacing w:line="240" w:lineRule="auto"/>
              <w:jc w:val="center"/>
              <w:rPr>
                <w:sz w:val="34"/>
                <w:szCs w:val="34"/>
              </w:rPr>
            </w:pPr>
            <w:r>
              <w:rPr>
                <w:b/>
                <w:bCs/>
                <w:sz w:val="34"/>
                <w:szCs w:val="34"/>
              </w:rPr>
              <w:t>8</w:t>
            </w:r>
          </w:p>
        </w:tc>
        <w:tc>
          <w:tcPr>
            <w:tcW w:w="10570" w:type="dxa"/>
            <w:tcBorders>
              <w:top w:val="single" w:sz="4" w:space="0" w:color="auto"/>
              <w:left w:val="single" w:sz="4" w:space="0" w:color="auto"/>
              <w:right w:val="single" w:sz="4" w:space="0" w:color="auto"/>
            </w:tcBorders>
            <w:shd w:val="clear" w:color="auto" w:fill="FFFFFF"/>
            <w:vAlign w:val="center"/>
          </w:tcPr>
          <w:p w14:paraId="5F9F9E03" w14:textId="77777777" w:rsidR="003D46D3" w:rsidRDefault="00000000">
            <w:pPr>
              <w:pStyle w:val="Jin0"/>
              <w:shd w:val="clear" w:color="auto" w:fill="auto"/>
              <w:spacing w:line="259" w:lineRule="auto"/>
            </w:pPr>
            <w:r>
              <w:t xml:space="preserve">Structure of a typical human (eukaryotic) protein-coding </w:t>
            </w:r>
            <w:proofErr w:type="gramStart"/>
            <w:r>
              <w:t>gene - its</w:t>
            </w:r>
            <w:proofErr w:type="gramEnd"/>
            <w:r>
              <w:t xml:space="preserve"> parts; Based on this - consequences of mutations present in these parts; Mutations that can appear; Examples of diseases caused by mutations in these parts (e.g. haemoglobinopathies, fragile X-syndrome, Huntington disease, ...), including effect on quantity/quality of protein produced; Effects on the level of RNA synthesis/ processing/ translation, and protein stability/function</w:t>
            </w:r>
          </w:p>
        </w:tc>
      </w:tr>
      <w:tr w:rsidR="003D46D3" w14:paraId="66BB0AAC" w14:textId="77777777">
        <w:tblPrEx>
          <w:tblCellMar>
            <w:top w:w="0" w:type="dxa"/>
            <w:bottom w:w="0" w:type="dxa"/>
          </w:tblCellMar>
        </w:tblPrEx>
        <w:trPr>
          <w:trHeight w:hRule="exact" w:val="2064"/>
          <w:jc w:val="center"/>
        </w:trPr>
        <w:tc>
          <w:tcPr>
            <w:tcW w:w="653" w:type="dxa"/>
            <w:tcBorders>
              <w:top w:val="single" w:sz="4" w:space="0" w:color="auto"/>
              <w:left w:val="single" w:sz="4" w:space="0" w:color="auto"/>
            </w:tcBorders>
            <w:shd w:val="clear" w:color="auto" w:fill="FEFF99"/>
            <w:vAlign w:val="center"/>
          </w:tcPr>
          <w:p w14:paraId="372EFBA9" w14:textId="77777777" w:rsidR="003D46D3" w:rsidRDefault="00000000">
            <w:pPr>
              <w:pStyle w:val="Jin0"/>
              <w:shd w:val="clear" w:color="auto" w:fill="auto"/>
              <w:spacing w:line="240" w:lineRule="auto"/>
              <w:jc w:val="center"/>
              <w:rPr>
                <w:sz w:val="34"/>
                <w:szCs w:val="34"/>
              </w:rPr>
            </w:pPr>
            <w:r>
              <w:rPr>
                <w:b/>
                <w:bCs/>
                <w:color w:val="548235"/>
                <w:sz w:val="34"/>
                <w:szCs w:val="34"/>
              </w:rPr>
              <w:t>8</w:t>
            </w:r>
          </w:p>
        </w:tc>
        <w:tc>
          <w:tcPr>
            <w:tcW w:w="10570" w:type="dxa"/>
            <w:tcBorders>
              <w:top w:val="single" w:sz="4" w:space="0" w:color="auto"/>
              <w:left w:val="single" w:sz="4" w:space="0" w:color="auto"/>
              <w:right w:val="single" w:sz="4" w:space="0" w:color="auto"/>
            </w:tcBorders>
            <w:shd w:val="clear" w:color="auto" w:fill="FFFFFF"/>
            <w:vAlign w:val="center"/>
          </w:tcPr>
          <w:p w14:paraId="207940E3" w14:textId="77777777" w:rsidR="003D46D3" w:rsidRDefault="00000000">
            <w:pPr>
              <w:pStyle w:val="Jin0"/>
              <w:shd w:val="clear" w:color="auto" w:fill="auto"/>
            </w:pPr>
            <w:proofErr w:type="gramStart"/>
            <w:r>
              <w:rPr>
                <w:color w:val="548235"/>
              </w:rPr>
              <w:t>Materials - Practicles</w:t>
            </w:r>
            <w:proofErr w:type="gramEnd"/>
            <w:r>
              <w:rPr>
                <w:color w:val="548235"/>
              </w:rPr>
              <w:t xml:space="preserve"> in genetics; Ian D. Young: Medical Genetics, Oxford University Press, 2010 - Chapter 4 Single-gene (Mendelian) inheritance; Lecture 1: Introduction to molecular genetics, types of mutations; Lecture 11: Genetics and molecular biology of progressive neurological diseases; Lecture 12: Haemoglobin diseases - genetics and molecular biology</w:t>
            </w:r>
          </w:p>
        </w:tc>
      </w:tr>
      <w:tr w:rsidR="003D46D3" w14:paraId="49B1AE00" w14:textId="77777777">
        <w:tblPrEx>
          <w:tblCellMar>
            <w:top w:w="0" w:type="dxa"/>
            <w:bottom w:w="0" w:type="dxa"/>
          </w:tblCellMar>
        </w:tblPrEx>
        <w:trPr>
          <w:trHeight w:hRule="exact" w:val="811"/>
          <w:jc w:val="center"/>
        </w:trPr>
        <w:tc>
          <w:tcPr>
            <w:tcW w:w="653" w:type="dxa"/>
            <w:tcBorders>
              <w:top w:val="single" w:sz="4" w:space="0" w:color="auto"/>
              <w:left w:val="single" w:sz="4" w:space="0" w:color="auto"/>
            </w:tcBorders>
            <w:shd w:val="clear" w:color="auto" w:fill="FEFF99"/>
            <w:vAlign w:val="bottom"/>
          </w:tcPr>
          <w:p w14:paraId="309549E4" w14:textId="77777777" w:rsidR="003D46D3" w:rsidRDefault="00000000">
            <w:pPr>
              <w:pStyle w:val="Jin0"/>
              <w:shd w:val="clear" w:color="auto" w:fill="auto"/>
              <w:spacing w:line="240" w:lineRule="auto"/>
              <w:jc w:val="center"/>
              <w:rPr>
                <w:sz w:val="34"/>
                <w:szCs w:val="34"/>
              </w:rPr>
            </w:pPr>
            <w:r>
              <w:rPr>
                <w:b/>
                <w:bCs/>
                <w:color w:val="000000"/>
                <w:sz w:val="34"/>
                <w:szCs w:val="34"/>
              </w:rPr>
              <w:t>9</w:t>
            </w:r>
          </w:p>
        </w:tc>
        <w:tc>
          <w:tcPr>
            <w:tcW w:w="10570" w:type="dxa"/>
            <w:tcBorders>
              <w:top w:val="single" w:sz="4" w:space="0" w:color="auto"/>
              <w:left w:val="single" w:sz="4" w:space="0" w:color="auto"/>
              <w:right w:val="single" w:sz="4" w:space="0" w:color="auto"/>
            </w:tcBorders>
            <w:shd w:val="clear" w:color="auto" w:fill="FEFF99"/>
            <w:vAlign w:val="bottom"/>
          </w:tcPr>
          <w:p w14:paraId="6A408EC3" w14:textId="77777777" w:rsidR="003D46D3" w:rsidRDefault="00000000">
            <w:pPr>
              <w:pStyle w:val="Jin0"/>
              <w:shd w:val="clear" w:color="auto" w:fill="auto"/>
              <w:spacing w:line="264" w:lineRule="auto"/>
            </w:pPr>
            <w:r>
              <w:rPr>
                <w:b/>
                <w:bCs/>
                <w:color w:val="000000"/>
              </w:rPr>
              <w:t>Epigenetics, types of epigenetic changes, biological mechanisms and relevance of epigenetic changes to human biology and diseases; Examples</w:t>
            </w:r>
          </w:p>
        </w:tc>
      </w:tr>
      <w:tr w:rsidR="003D46D3" w14:paraId="2C01B566" w14:textId="77777777">
        <w:tblPrEx>
          <w:tblCellMar>
            <w:top w:w="0" w:type="dxa"/>
            <w:bottom w:w="0" w:type="dxa"/>
          </w:tblCellMar>
        </w:tblPrEx>
        <w:trPr>
          <w:trHeight w:hRule="exact" w:val="1522"/>
          <w:jc w:val="center"/>
        </w:trPr>
        <w:tc>
          <w:tcPr>
            <w:tcW w:w="653" w:type="dxa"/>
            <w:tcBorders>
              <w:top w:val="single" w:sz="4" w:space="0" w:color="auto"/>
              <w:left w:val="single" w:sz="4" w:space="0" w:color="auto"/>
            </w:tcBorders>
            <w:shd w:val="clear" w:color="auto" w:fill="FEFF99"/>
            <w:vAlign w:val="center"/>
          </w:tcPr>
          <w:p w14:paraId="406D03B3" w14:textId="77777777" w:rsidR="003D46D3" w:rsidRDefault="00000000">
            <w:pPr>
              <w:pStyle w:val="Jin0"/>
              <w:shd w:val="clear" w:color="auto" w:fill="auto"/>
              <w:spacing w:line="240" w:lineRule="auto"/>
              <w:jc w:val="center"/>
              <w:rPr>
                <w:sz w:val="34"/>
                <w:szCs w:val="34"/>
              </w:rPr>
            </w:pPr>
            <w:r>
              <w:rPr>
                <w:b/>
                <w:bCs/>
                <w:sz w:val="34"/>
                <w:szCs w:val="34"/>
              </w:rPr>
              <w:t>9</w:t>
            </w:r>
          </w:p>
        </w:tc>
        <w:tc>
          <w:tcPr>
            <w:tcW w:w="10570" w:type="dxa"/>
            <w:tcBorders>
              <w:top w:val="single" w:sz="4" w:space="0" w:color="auto"/>
              <w:left w:val="single" w:sz="4" w:space="0" w:color="auto"/>
              <w:right w:val="single" w:sz="4" w:space="0" w:color="auto"/>
            </w:tcBorders>
            <w:shd w:val="clear" w:color="auto" w:fill="FFFFFF"/>
            <w:vAlign w:val="bottom"/>
          </w:tcPr>
          <w:p w14:paraId="3133D1BB" w14:textId="77777777" w:rsidR="003D46D3" w:rsidRDefault="00000000">
            <w:pPr>
              <w:pStyle w:val="Jin0"/>
              <w:shd w:val="clear" w:color="auto" w:fill="auto"/>
              <w:spacing w:line="259" w:lineRule="auto"/>
            </w:pPr>
            <w:r>
              <w:t xml:space="preserve">What is epigenetics; Epigenetic regulation of gene </w:t>
            </w:r>
            <w:proofErr w:type="gramStart"/>
            <w:r>
              <w:t>expression - types</w:t>
            </w:r>
            <w:proofErr w:type="gramEnd"/>
            <w:r>
              <w:t xml:space="preserve"> (levels), biological mechanisms (on the level of chromatin/transcription histone/DNA modifications...); Epigenetic changes and their relation to the human biology and diseases - examples (X- chromosome inactivation, tumours...)</w:t>
            </w:r>
          </w:p>
        </w:tc>
      </w:tr>
      <w:tr w:rsidR="003D46D3" w14:paraId="24612C35" w14:textId="77777777">
        <w:tblPrEx>
          <w:tblCellMar>
            <w:top w:w="0" w:type="dxa"/>
            <w:bottom w:w="0" w:type="dxa"/>
          </w:tblCellMar>
        </w:tblPrEx>
        <w:trPr>
          <w:trHeight w:hRule="exact" w:val="1987"/>
          <w:jc w:val="center"/>
        </w:trPr>
        <w:tc>
          <w:tcPr>
            <w:tcW w:w="653" w:type="dxa"/>
            <w:tcBorders>
              <w:top w:val="single" w:sz="4" w:space="0" w:color="auto"/>
              <w:left w:val="single" w:sz="4" w:space="0" w:color="auto"/>
              <w:bottom w:val="single" w:sz="4" w:space="0" w:color="auto"/>
            </w:tcBorders>
            <w:shd w:val="clear" w:color="auto" w:fill="FEFF99"/>
            <w:vAlign w:val="center"/>
          </w:tcPr>
          <w:p w14:paraId="5898C1F3" w14:textId="77777777" w:rsidR="003D46D3" w:rsidRDefault="00000000">
            <w:pPr>
              <w:pStyle w:val="Jin0"/>
              <w:shd w:val="clear" w:color="auto" w:fill="auto"/>
              <w:spacing w:line="240" w:lineRule="auto"/>
              <w:jc w:val="center"/>
              <w:rPr>
                <w:sz w:val="34"/>
                <w:szCs w:val="34"/>
              </w:rPr>
            </w:pPr>
            <w:r>
              <w:rPr>
                <w:b/>
                <w:bCs/>
                <w:color w:val="548235"/>
                <w:sz w:val="34"/>
                <w:szCs w:val="34"/>
              </w:rPr>
              <w:t>9</w:t>
            </w:r>
          </w:p>
        </w:tc>
        <w:tc>
          <w:tcPr>
            <w:tcW w:w="10570" w:type="dxa"/>
            <w:tcBorders>
              <w:top w:val="single" w:sz="4" w:space="0" w:color="auto"/>
              <w:left w:val="single" w:sz="4" w:space="0" w:color="auto"/>
              <w:bottom w:val="single" w:sz="4" w:space="0" w:color="auto"/>
              <w:right w:val="single" w:sz="4" w:space="0" w:color="auto"/>
            </w:tcBorders>
            <w:shd w:val="clear" w:color="auto" w:fill="FFFFFF"/>
            <w:vAlign w:val="center"/>
          </w:tcPr>
          <w:p w14:paraId="77557472" w14:textId="77777777" w:rsidR="003D46D3" w:rsidRDefault="00000000">
            <w:pPr>
              <w:pStyle w:val="Jin0"/>
              <w:shd w:val="clear" w:color="auto" w:fill="auto"/>
            </w:pPr>
            <w:proofErr w:type="gramStart"/>
            <w:r>
              <w:rPr>
                <w:color w:val="548235"/>
              </w:rPr>
              <w:t>Materials - Practicles</w:t>
            </w:r>
            <w:proofErr w:type="gramEnd"/>
            <w:r>
              <w:rPr>
                <w:color w:val="548235"/>
              </w:rPr>
              <w:t xml:space="preserve"> in genetics; Ian D. Young: Medical Genetics, Oxford University Press, 2010 - Chapter 4 Single-gen (Mendelian) inheritance; Lecture 5: Basic types of pedigrees, basic types of disease inheritance; Lecture 4. Cell nucleus, human genome, DNA replication; Lecture: 5. Gene expression and its regulation - transcription and posttranscriptional regulations</w:t>
            </w:r>
          </w:p>
        </w:tc>
      </w:tr>
    </w:tbl>
    <w:p w14:paraId="3EE9AB38" w14:textId="77777777" w:rsidR="003D46D3"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10570"/>
      </w:tblGrid>
      <w:tr w:rsidR="003D46D3" w14:paraId="222C53A4" w14:textId="77777777">
        <w:tblPrEx>
          <w:tblCellMar>
            <w:top w:w="0" w:type="dxa"/>
            <w:bottom w:w="0" w:type="dxa"/>
          </w:tblCellMar>
        </w:tblPrEx>
        <w:trPr>
          <w:trHeight w:hRule="exact" w:val="346"/>
          <w:jc w:val="center"/>
        </w:trPr>
        <w:tc>
          <w:tcPr>
            <w:tcW w:w="653" w:type="dxa"/>
            <w:vMerge w:val="restart"/>
            <w:tcBorders>
              <w:top w:val="single" w:sz="4" w:space="0" w:color="auto"/>
              <w:left w:val="single" w:sz="4" w:space="0" w:color="auto"/>
            </w:tcBorders>
            <w:shd w:val="clear" w:color="auto" w:fill="FEFF99"/>
            <w:vAlign w:val="bottom"/>
          </w:tcPr>
          <w:p w14:paraId="255A6580"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lastRenderedPageBreak/>
              <w:t>10</w:t>
            </w:r>
          </w:p>
        </w:tc>
        <w:tc>
          <w:tcPr>
            <w:tcW w:w="10570" w:type="dxa"/>
            <w:tcBorders>
              <w:top w:val="single" w:sz="4" w:space="0" w:color="auto"/>
              <w:left w:val="single" w:sz="4" w:space="0" w:color="auto"/>
              <w:right w:val="single" w:sz="4" w:space="0" w:color="auto"/>
            </w:tcBorders>
            <w:shd w:val="clear" w:color="auto" w:fill="FEFF99"/>
            <w:vAlign w:val="bottom"/>
          </w:tcPr>
          <w:p w14:paraId="17F4B765" w14:textId="77777777" w:rsidR="003D46D3" w:rsidRDefault="00000000">
            <w:pPr>
              <w:pStyle w:val="Jin0"/>
              <w:shd w:val="clear" w:color="auto" w:fill="auto"/>
              <w:spacing w:line="240" w:lineRule="auto"/>
            </w:pPr>
            <w:proofErr w:type="gramStart"/>
            <w:r>
              <w:rPr>
                <w:b/>
                <w:bCs/>
                <w:color w:val="000000"/>
              </w:rPr>
              <w:t>Chromosome</w:t>
            </w:r>
            <w:proofErr w:type="gramEnd"/>
            <w:r>
              <w:rPr>
                <w:b/>
                <w:bCs/>
                <w:color w:val="000000"/>
              </w:rPr>
              <w:t xml:space="preserve"> structure, classification and nomenclature; Basic methods of chromosome</w:t>
            </w:r>
          </w:p>
        </w:tc>
      </w:tr>
      <w:tr w:rsidR="003D46D3" w14:paraId="77BBC021" w14:textId="77777777">
        <w:tblPrEx>
          <w:tblCellMar>
            <w:top w:w="0" w:type="dxa"/>
            <w:bottom w:w="0" w:type="dxa"/>
          </w:tblCellMar>
        </w:tblPrEx>
        <w:trPr>
          <w:trHeight w:hRule="exact" w:val="422"/>
          <w:jc w:val="center"/>
        </w:trPr>
        <w:tc>
          <w:tcPr>
            <w:tcW w:w="653" w:type="dxa"/>
            <w:vMerge/>
            <w:tcBorders>
              <w:left w:val="single" w:sz="4" w:space="0" w:color="auto"/>
            </w:tcBorders>
            <w:shd w:val="clear" w:color="auto" w:fill="FEFF99"/>
            <w:vAlign w:val="bottom"/>
          </w:tcPr>
          <w:p w14:paraId="19918C07" w14:textId="77777777" w:rsidR="003D46D3" w:rsidRDefault="003D46D3"/>
        </w:tc>
        <w:tc>
          <w:tcPr>
            <w:tcW w:w="10570" w:type="dxa"/>
            <w:tcBorders>
              <w:top w:val="single" w:sz="4" w:space="0" w:color="auto"/>
              <w:left w:val="single" w:sz="4" w:space="0" w:color="auto"/>
              <w:right w:val="single" w:sz="4" w:space="0" w:color="auto"/>
            </w:tcBorders>
            <w:shd w:val="clear" w:color="auto" w:fill="FEFF99"/>
            <w:vAlign w:val="bottom"/>
          </w:tcPr>
          <w:p w14:paraId="7FB5AD06" w14:textId="77777777" w:rsidR="003D46D3" w:rsidRDefault="00000000">
            <w:pPr>
              <w:pStyle w:val="Jin0"/>
              <w:shd w:val="clear" w:color="auto" w:fill="auto"/>
              <w:spacing w:line="240" w:lineRule="auto"/>
            </w:pPr>
            <w:r>
              <w:rPr>
                <w:b/>
                <w:bCs/>
                <w:color w:val="000000"/>
              </w:rPr>
              <w:t>analysis, karyotyping; Karyotype designation</w:t>
            </w:r>
          </w:p>
        </w:tc>
      </w:tr>
      <w:tr w:rsidR="003D46D3" w14:paraId="3F66F461" w14:textId="77777777">
        <w:tblPrEx>
          <w:tblCellMar>
            <w:top w:w="0" w:type="dxa"/>
            <w:bottom w:w="0" w:type="dxa"/>
          </w:tblCellMar>
        </w:tblPrEx>
        <w:trPr>
          <w:trHeight w:hRule="exact" w:val="1762"/>
          <w:jc w:val="center"/>
        </w:trPr>
        <w:tc>
          <w:tcPr>
            <w:tcW w:w="653" w:type="dxa"/>
            <w:tcBorders>
              <w:top w:val="single" w:sz="4" w:space="0" w:color="auto"/>
              <w:left w:val="single" w:sz="4" w:space="0" w:color="auto"/>
            </w:tcBorders>
            <w:shd w:val="clear" w:color="auto" w:fill="FEFF99"/>
            <w:vAlign w:val="center"/>
          </w:tcPr>
          <w:p w14:paraId="78C6A30D" w14:textId="77777777" w:rsidR="003D46D3" w:rsidRDefault="00000000">
            <w:pPr>
              <w:pStyle w:val="Jin0"/>
              <w:shd w:val="clear" w:color="auto" w:fill="auto"/>
              <w:spacing w:line="240" w:lineRule="auto"/>
              <w:ind w:firstLine="140"/>
              <w:jc w:val="both"/>
              <w:rPr>
                <w:sz w:val="34"/>
                <w:szCs w:val="34"/>
              </w:rPr>
            </w:pPr>
            <w:r>
              <w:rPr>
                <w:b/>
                <w:bCs/>
                <w:sz w:val="34"/>
                <w:szCs w:val="34"/>
              </w:rPr>
              <w:t>10</w:t>
            </w:r>
          </w:p>
        </w:tc>
        <w:tc>
          <w:tcPr>
            <w:tcW w:w="10570" w:type="dxa"/>
            <w:tcBorders>
              <w:top w:val="single" w:sz="4" w:space="0" w:color="auto"/>
              <w:left w:val="single" w:sz="4" w:space="0" w:color="auto"/>
              <w:right w:val="single" w:sz="4" w:space="0" w:color="auto"/>
            </w:tcBorders>
            <w:shd w:val="clear" w:color="auto" w:fill="FFFFFF"/>
            <w:vAlign w:val="bottom"/>
          </w:tcPr>
          <w:p w14:paraId="776A2DAB" w14:textId="77777777" w:rsidR="003D46D3" w:rsidRDefault="00000000">
            <w:pPr>
              <w:pStyle w:val="Jin0"/>
              <w:shd w:val="clear" w:color="auto" w:fill="auto"/>
            </w:pPr>
            <w:r>
              <w:t xml:space="preserve">Chromosome structure (telomeres, centromeres, arms, locuses), classification and nomenclature; Basic methods of chromosome analysis, karyotyping (method description, banding </w:t>
            </w:r>
            <w:proofErr w:type="gramStart"/>
            <w:r>
              <w:t>methods - staining</w:t>
            </w:r>
            <w:proofErr w:type="gramEnd"/>
            <w:r>
              <w:t xml:space="preserve"> of all chromosomes or specific structures), FISH; Karyotype designation - step by step including examples of normal and aberrated karyotypes (numerical and structural aberrations, syndromes)</w:t>
            </w:r>
          </w:p>
        </w:tc>
      </w:tr>
      <w:tr w:rsidR="003D46D3" w14:paraId="7DFBAEBA" w14:textId="77777777">
        <w:tblPrEx>
          <w:tblCellMar>
            <w:top w:w="0" w:type="dxa"/>
            <w:bottom w:w="0" w:type="dxa"/>
          </w:tblCellMar>
        </w:tblPrEx>
        <w:trPr>
          <w:trHeight w:hRule="exact" w:val="1051"/>
          <w:jc w:val="center"/>
        </w:trPr>
        <w:tc>
          <w:tcPr>
            <w:tcW w:w="653" w:type="dxa"/>
            <w:tcBorders>
              <w:top w:val="single" w:sz="4" w:space="0" w:color="auto"/>
              <w:left w:val="single" w:sz="4" w:space="0" w:color="auto"/>
            </w:tcBorders>
            <w:shd w:val="clear" w:color="auto" w:fill="FEFF99"/>
            <w:vAlign w:val="bottom"/>
          </w:tcPr>
          <w:p w14:paraId="6BB9FF6F"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10</w:t>
            </w:r>
          </w:p>
        </w:tc>
        <w:tc>
          <w:tcPr>
            <w:tcW w:w="10570" w:type="dxa"/>
            <w:tcBorders>
              <w:top w:val="single" w:sz="4" w:space="0" w:color="auto"/>
              <w:left w:val="single" w:sz="4" w:space="0" w:color="auto"/>
              <w:right w:val="single" w:sz="4" w:space="0" w:color="auto"/>
            </w:tcBorders>
            <w:shd w:val="clear" w:color="auto" w:fill="FFFFFF"/>
            <w:vAlign w:val="bottom"/>
          </w:tcPr>
          <w:p w14:paraId="59892921" w14:textId="77777777" w:rsidR="003D46D3" w:rsidRDefault="00000000">
            <w:pPr>
              <w:pStyle w:val="Jin0"/>
              <w:shd w:val="clear" w:color="auto" w:fill="auto"/>
            </w:pPr>
            <w:proofErr w:type="gramStart"/>
            <w:r>
              <w:rPr>
                <w:color w:val="548235"/>
              </w:rPr>
              <w:t>Materials - practices</w:t>
            </w:r>
            <w:proofErr w:type="gramEnd"/>
            <w:r>
              <w:rPr>
                <w:color w:val="548235"/>
              </w:rPr>
              <w:t>: Karyotyping + Cytology; Ian D. Young: Medical Genetics, Oxford University Press, 2010 - Chapter 2 + 3 Chromosomes and cell division + Common chromosome disorders</w:t>
            </w:r>
          </w:p>
        </w:tc>
      </w:tr>
      <w:tr w:rsidR="003D46D3" w14:paraId="40A649CE" w14:textId="77777777">
        <w:tblPrEx>
          <w:tblCellMar>
            <w:top w:w="0" w:type="dxa"/>
            <w:bottom w:w="0" w:type="dxa"/>
          </w:tblCellMar>
        </w:tblPrEx>
        <w:trPr>
          <w:trHeight w:hRule="exact" w:val="542"/>
          <w:jc w:val="center"/>
        </w:trPr>
        <w:tc>
          <w:tcPr>
            <w:tcW w:w="653" w:type="dxa"/>
            <w:tcBorders>
              <w:top w:val="single" w:sz="4" w:space="0" w:color="auto"/>
              <w:left w:val="single" w:sz="4" w:space="0" w:color="auto"/>
            </w:tcBorders>
            <w:shd w:val="clear" w:color="auto" w:fill="FEFF99"/>
            <w:vAlign w:val="bottom"/>
          </w:tcPr>
          <w:p w14:paraId="3B6B0A4F"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11</w:t>
            </w:r>
          </w:p>
        </w:tc>
        <w:tc>
          <w:tcPr>
            <w:tcW w:w="10570" w:type="dxa"/>
            <w:tcBorders>
              <w:top w:val="single" w:sz="4" w:space="0" w:color="auto"/>
              <w:left w:val="single" w:sz="4" w:space="0" w:color="auto"/>
              <w:right w:val="single" w:sz="4" w:space="0" w:color="auto"/>
            </w:tcBorders>
            <w:shd w:val="clear" w:color="auto" w:fill="FEFF99"/>
            <w:vAlign w:val="center"/>
          </w:tcPr>
          <w:p w14:paraId="1477528B" w14:textId="77777777" w:rsidR="003D46D3" w:rsidRDefault="00000000">
            <w:pPr>
              <w:pStyle w:val="Jin0"/>
              <w:shd w:val="clear" w:color="auto" w:fill="auto"/>
              <w:spacing w:line="240" w:lineRule="auto"/>
            </w:pPr>
            <w:r>
              <w:rPr>
                <w:b/>
                <w:bCs/>
                <w:color w:val="000000"/>
              </w:rPr>
              <w:t>Genomic mutations, causes and consequences in human</w:t>
            </w:r>
          </w:p>
        </w:tc>
      </w:tr>
      <w:tr w:rsidR="003D46D3" w14:paraId="143CB6D7" w14:textId="77777777">
        <w:tblPrEx>
          <w:tblCellMar>
            <w:top w:w="0" w:type="dxa"/>
            <w:bottom w:w="0" w:type="dxa"/>
          </w:tblCellMar>
        </w:tblPrEx>
        <w:trPr>
          <w:trHeight w:hRule="exact" w:val="1075"/>
          <w:jc w:val="center"/>
        </w:trPr>
        <w:tc>
          <w:tcPr>
            <w:tcW w:w="653" w:type="dxa"/>
            <w:tcBorders>
              <w:top w:val="single" w:sz="4" w:space="0" w:color="auto"/>
              <w:left w:val="single" w:sz="4" w:space="0" w:color="auto"/>
            </w:tcBorders>
            <w:shd w:val="clear" w:color="auto" w:fill="FEFF99"/>
            <w:vAlign w:val="bottom"/>
          </w:tcPr>
          <w:p w14:paraId="466A3D3A" w14:textId="77777777" w:rsidR="003D46D3" w:rsidRDefault="00000000">
            <w:pPr>
              <w:pStyle w:val="Jin0"/>
              <w:shd w:val="clear" w:color="auto" w:fill="auto"/>
              <w:spacing w:line="240" w:lineRule="auto"/>
              <w:ind w:firstLine="140"/>
              <w:jc w:val="both"/>
              <w:rPr>
                <w:sz w:val="34"/>
                <w:szCs w:val="34"/>
              </w:rPr>
            </w:pPr>
            <w:r>
              <w:rPr>
                <w:b/>
                <w:bCs/>
                <w:sz w:val="34"/>
                <w:szCs w:val="34"/>
              </w:rPr>
              <w:t>11</w:t>
            </w:r>
          </w:p>
        </w:tc>
        <w:tc>
          <w:tcPr>
            <w:tcW w:w="10570" w:type="dxa"/>
            <w:tcBorders>
              <w:top w:val="single" w:sz="4" w:space="0" w:color="auto"/>
              <w:left w:val="single" w:sz="4" w:space="0" w:color="auto"/>
              <w:right w:val="single" w:sz="4" w:space="0" w:color="auto"/>
            </w:tcBorders>
            <w:shd w:val="clear" w:color="auto" w:fill="FFFFFF"/>
            <w:vAlign w:val="bottom"/>
          </w:tcPr>
          <w:p w14:paraId="74BBA84B" w14:textId="77777777" w:rsidR="003D46D3" w:rsidRDefault="00000000">
            <w:pPr>
              <w:pStyle w:val="Jin0"/>
              <w:shd w:val="clear" w:color="auto" w:fill="auto"/>
            </w:pPr>
            <w:r>
              <w:t>Genomic mutations, explanation of terms euploid, aneuploid, polyploid...; Causes of genomic mutations (which "mistake" during which event during formation of gametes/zygote);</w:t>
            </w:r>
          </w:p>
          <w:p w14:paraId="5E34375C" w14:textId="77777777" w:rsidR="003D46D3" w:rsidRDefault="00000000">
            <w:pPr>
              <w:pStyle w:val="Jin0"/>
              <w:shd w:val="clear" w:color="auto" w:fill="auto"/>
            </w:pPr>
            <w:r>
              <w:t>Karyotypes; Consequences in human</w:t>
            </w:r>
          </w:p>
        </w:tc>
      </w:tr>
      <w:tr w:rsidR="003D46D3" w14:paraId="66006D7D" w14:textId="77777777">
        <w:tblPrEx>
          <w:tblCellMar>
            <w:top w:w="0" w:type="dxa"/>
            <w:bottom w:w="0" w:type="dxa"/>
          </w:tblCellMar>
        </w:tblPrEx>
        <w:trPr>
          <w:trHeight w:hRule="exact" w:val="1056"/>
          <w:jc w:val="center"/>
        </w:trPr>
        <w:tc>
          <w:tcPr>
            <w:tcW w:w="653" w:type="dxa"/>
            <w:tcBorders>
              <w:top w:val="single" w:sz="4" w:space="0" w:color="auto"/>
              <w:left w:val="single" w:sz="4" w:space="0" w:color="auto"/>
            </w:tcBorders>
            <w:shd w:val="clear" w:color="auto" w:fill="FEFF99"/>
            <w:vAlign w:val="bottom"/>
          </w:tcPr>
          <w:p w14:paraId="783F1797"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11</w:t>
            </w:r>
          </w:p>
        </w:tc>
        <w:tc>
          <w:tcPr>
            <w:tcW w:w="10570" w:type="dxa"/>
            <w:tcBorders>
              <w:top w:val="single" w:sz="4" w:space="0" w:color="auto"/>
              <w:left w:val="single" w:sz="4" w:space="0" w:color="auto"/>
              <w:right w:val="single" w:sz="4" w:space="0" w:color="auto"/>
            </w:tcBorders>
            <w:shd w:val="clear" w:color="auto" w:fill="FFFFFF"/>
            <w:vAlign w:val="bottom"/>
          </w:tcPr>
          <w:p w14:paraId="2778F29E" w14:textId="77777777" w:rsidR="003D46D3" w:rsidRDefault="00000000">
            <w:pPr>
              <w:pStyle w:val="Jin0"/>
              <w:shd w:val="clear" w:color="auto" w:fill="auto"/>
            </w:pPr>
            <w:proofErr w:type="gramStart"/>
            <w:r>
              <w:rPr>
                <w:color w:val="548235"/>
              </w:rPr>
              <w:t>Materials - practicles</w:t>
            </w:r>
            <w:proofErr w:type="gramEnd"/>
            <w:r>
              <w:rPr>
                <w:color w:val="548235"/>
              </w:rPr>
              <w:t>: Karyotyping + Cytology; Ian D. Young: Medical Genetics, Oxford University Press, 2010 - Chapter 2 + 3 Chromosomes and cell division + Common chromosome disorders</w:t>
            </w:r>
          </w:p>
        </w:tc>
      </w:tr>
      <w:tr w:rsidR="003D46D3" w14:paraId="39066FA7" w14:textId="77777777">
        <w:tblPrEx>
          <w:tblCellMar>
            <w:top w:w="0" w:type="dxa"/>
            <w:bottom w:w="0" w:type="dxa"/>
          </w:tblCellMar>
        </w:tblPrEx>
        <w:trPr>
          <w:trHeight w:hRule="exact" w:val="542"/>
          <w:jc w:val="center"/>
        </w:trPr>
        <w:tc>
          <w:tcPr>
            <w:tcW w:w="653" w:type="dxa"/>
            <w:tcBorders>
              <w:top w:val="single" w:sz="4" w:space="0" w:color="auto"/>
              <w:left w:val="single" w:sz="4" w:space="0" w:color="auto"/>
            </w:tcBorders>
            <w:shd w:val="clear" w:color="auto" w:fill="FEFF99"/>
            <w:vAlign w:val="bottom"/>
          </w:tcPr>
          <w:p w14:paraId="3975494D"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12</w:t>
            </w:r>
          </w:p>
        </w:tc>
        <w:tc>
          <w:tcPr>
            <w:tcW w:w="10570" w:type="dxa"/>
            <w:tcBorders>
              <w:top w:val="single" w:sz="4" w:space="0" w:color="auto"/>
              <w:left w:val="single" w:sz="4" w:space="0" w:color="auto"/>
              <w:right w:val="single" w:sz="4" w:space="0" w:color="auto"/>
            </w:tcBorders>
            <w:shd w:val="clear" w:color="auto" w:fill="FEFF99"/>
            <w:vAlign w:val="center"/>
          </w:tcPr>
          <w:p w14:paraId="6389D03C" w14:textId="77777777" w:rsidR="003D46D3" w:rsidRDefault="00000000">
            <w:pPr>
              <w:pStyle w:val="Jin0"/>
              <w:shd w:val="clear" w:color="auto" w:fill="auto"/>
              <w:spacing w:line="240" w:lineRule="auto"/>
            </w:pPr>
            <w:r>
              <w:rPr>
                <w:b/>
                <w:bCs/>
                <w:color w:val="000000"/>
              </w:rPr>
              <w:t>Numerical chromosomal mutations, types, sources, consequences, examples</w:t>
            </w:r>
          </w:p>
        </w:tc>
      </w:tr>
      <w:tr w:rsidR="003D46D3" w14:paraId="64831F7A" w14:textId="77777777">
        <w:tblPrEx>
          <w:tblCellMar>
            <w:top w:w="0" w:type="dxa"/>
            <w:bottom w:w="0" w:type="dxa"/>
          </w:tblCellMar>
        </w:tblPrEx>
        <w:trPr>
          <w:trHeight w:hRule="exact" w:val="1450"/>
          <w:jc w:val="center"/>
        </w:trPr>
        <w:tc>
          <w:tcPr>
            <w:tcW w:w="653" w:type="dxa"/>
            <w:tcBorders>
              <w:top w:val="single" w:sz="4" w:space="0" w:color="auto"/>
              <w:left w:val="single" w:sz="4" w:space="0" w:color="auto"/>
            </w:tcBorders>
            <w:shd w:val="clear" w:color="auto" w:fill="FEFF99"/>
            <w:vAlign w:val="center"/>
          </w:tcPr>
          <w:p w14:paraId="46F63C0C" w14:textId="77777777" w:rsidR="003D46D3" w:rsidRDefault="00000000">
            <w:pPr>
              <w:pStyle w:val="Jin0"/>
              <w:shd w:val="clear" w:color="auto" w:fill="auto"/>
              <w:spacing w:line="240" w:lineRule="auto"/>
              <w:ind w:firstLine="140"/>
              <w:jc w:val="both"/>
              <w:rPr>
                <w:sz w:val="34"/>
                <w:szCs w:val="34"/>
              </w:rPr>
            </w:pPr>
            <w:r>
              <w:rPr>
                <w:b/>
                <w:bCs/>
                <w:sz w:val="34"/>
                <w:szCs w:val="34"/>
              </w:rPr>
              <w:t>12</w:t>
            </w:r>
          </w:p>
        </w:tc>
        <w:tc>
          <w:tcPr>
            <w:tcW w:w="10570" w:type="dxa"/>
            <w:tcBorders>
              <w:top w:val="single" w:sz="4" w:space="0" w:color="auto"/>
              <w:left w:val="single" w:sz="4" w:space="0" w:color="auto"/>
              <w:right w:val="single" w:sz="4" w:space="0" w:color="auto"/>
            </w:tcBorders>
            <w:shd w:val="clear" w:color="auto" w:fill="FFFFFF"/>
            <w:vAlign w:val="bottom"/>
          </w:tcPr>
          <w:p w14:paraId="6F6A8527" w14:textId="77777777" w:rsidR="003D46D3" w:rsidRDefault="00000000">
            <w:pPr>
              <w:pStyle w:val="Jin0"/>
              <w:shd w:val="clear" w:color="auto" w:fill="auto"/>
            </w:pPr>
            <w:r>
              <w:t xml:space="preserve">Chromosomal mutations - types (numerical and structural); Numerical chromosomal mutations (aneuploidies) - their particular types (trisomy, </w:t>
            </w:r>
            <w:proofErr w:type="gramStart"/>
            <w:r>
              <w:t>monosomy,...</w:t>
            </w:r>
            <w:proofErr w:type="gramEnd"/>
            <w:r>
              <w:t>, partial...), sources during formation of gametes/zygote (nondisjunction...), consequences in human, examples of numerical aberrations, and syndromes they cause, including karyotypes</w:t>
            </w:r>
          </w:p>
        </w:tc>
      </w:tr>
      <w:tr w:rsidR="003D46D3" w14:paraId="0D495196" w14:textId="77777777">
        <w:tblPrEx>
          <w:tblCellMar>
            <w:top w:w="0" w:type="dxa"/>
            <w:bottom w:w="0" w:type="dxa"/>
          </w:tblCellMar>
        </w:tblPrEx>
        <w:trPr>
          <w:trHeight w:hRule="exact" w:val="1056"/>
          <w:jc w:val="center"/>
        </w:trPr>
        <w:tc>
          <w:tcPr>
            <w:tcW w:w="653" w:type="dxa"/>
            <w:tcBorders>
              <w:top w:val="single" w:sz="4" w:space="0" w:color="auto"/>
              <w:left w:val="single" w:sz="4" w:space="0" w:color="auto"/>
            </w:tcBorders>
            <w:shd w:val="clear" w:color="auto" w:fill="FEFF99"/>
            <w:vAlign w:val="bottom"/>
          </w:tcPr>
          <w:p w14:paraId="155B8455"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12</w:t>
            </w:r>
          </w:p>
        </w:tc>
        <w:tc>
          <w:tcPr>
            <w:tcW w:w="10570" w:type="dxa"/>
            <w:tcBorders>
              <w:top w:val="single" w:sz="4" w:space="0" w:color="auto"/>
              <w:left w:val="single" w:sz="4" w:space="0" w:color="auto"/>
              <w:right w:val="single" w:sz="4" w:space="0" w:color="auto"/>
            </w:tcBorders>
            <w:shd w:val="clear" w:color="auto" w:fill="FFFFFF"/>
            <w:vAlign w:val="bottom"/>
          </w:tcPr>
          <w:p w14:paraId="72F071C4" w14:textId="77777777" w:rsidR="003D46D3" w:rsidRDefault="00000000">
            <w:pPr>
              <w:pStyle w:val="Jin0"/>
              <w:shd w:val="clear" w:color="auto" w:fill="auto"/>
            </w:pPr>
            <w:proofErr w:type="gramStart"/>
            <w:r>
              <w:rPr>
                <w:color w:val="548235"/>
              </w:rPr>
              <w:t>Materials - practicles</w:t>
            </w:r>
            <w:proofErr w:type="gramEnd"/>
            <w:r>
              <w:rPr>
                <w:color w:val="548235"/>
              </w:rPr>
              <w:t>: Karyotyping + Cytology; Ian D. Young: Medical Genetics, Oxford University Press, 2010 - Chapter 2 + 3 Chromosomes and cell division + Common chromosome disorders</w:t>
            </w:r>
          </w:p>
        </w:tc>
      </w:tr>
      <w:tr w:rsidR="003D46D3" w14:paraId="0093DAF0" w14:textId="77777777">
        <w:tblPrEx>
          <w:tblCellMar>
            <w:top w:w="0" w:type="dxa"/>
            <w:bottom w:w="0" w:type="dxa"/>
          </w:tblCellMar>
        </w:tblPrEx>
        <w:trPr>
          <w:trHeight w:hRule="exact" w:val="523"/>
          <w:jc w:val="center"/>
        </w:trPr>
        <w:tc>
          <w:tcPr>
            <w:tcW w:w="653" w:type="dxa"/>
            <w:tcBorders>
              <w:top w:val="single" w:sz="4" w:space="0" w:color="auto"/>
              <w:left w:val="single" w:sz="4" w:space="0" w:color="auto"/>
            </w:tcBorders>
            <w:shd w:val="clear" w:color="auto" w:fill="FEFF99"/>
            <w:vAlign w:val="bottom"/>
          </w:tcPr>
          <w:p w14:paraId="50CB91D3"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13</w:t>
            </w:r>
          </w:p>
        </w:tc>
        <w:tc>
          <w:tcPr>
            <w:tcW w:w="10570" w:type="dxa"/>
            <w:tcBorders>
              <w:top w:val="single" w:sz="4" w:space="0" w:color="auto"/>
              <w:left w:val="single" w:sz="4" w:space="0" w:color="auto"/>
              <w:right w:val="single" w:sz="4" w:space="0" w:color="auto"/>
            </w:tcBorders>
            <w:shd w:val="clear" w:color="auto" w:fill="FEFF99"/>
            <w:vAlign w:val="center"/>
          </w:tcPr>
          <w:p w14:paraId="2CA63D8B" w14:textId="77777777" w:rsidR="003D46D3" w:rsidRDefault="00000000">
            <w:pPr>
              <w:pStyle w:val="Jin0"/>
              <w:shd w:val="clear" w:color="auto" w:fill="auto"/>
              <w:spacing w:line="240" w:lineRule="auto"/>
            </w:pPr>
            <w:r>
              <w:rPr>
                <w:b/>
                <w:bCs/>
                <w:color w:val="000000"/>
              </w:rPr>
              <w:t>Structural chromosomal mutations, types, sources, consequences, examples</w:t>
            </w:r>
          </w:p>
        </w:tc>
      </w:tr>
      <w:tr w:rsidR="003D46D3" w14:paraId="7A4AE3E8" w14:textId="77777777">
        <w:tblPrEx>
          <w:tblCellMar>
            <w:top w:w="0" w:type="dxa"/>
            <w:bottom w:w="0" w:type="dxa"/>
          </w:tblCellMar>
        </w:tblPrEx>
        <w:trPr>
          <w:trHeight w:hRule="exact" w:val="1800"/>
          <w:jc w:val="center"/>
        </w:trPr>
        <w:tc>
          <w:tcPr>
            <w:tcW w:w="653" w:type="dxa"/>
            <w:tcBorders>
              <w:top w:val="single" w:sz="4" w:space="0" w:color="auto"/>
              <w:left w:val="single" w:sz="4" w:space="0" w:color="auto"/>
            </w:tcBorders>
            <w:shd w:val="clear" w:color="auto" w:fill="FEFF99"/>
            <w:vAlign w:val="center"/>
          </w:tcPr>
          <w:p w14:paraId="4342C9B5" w14:textId="77777777" w:rsidR="003D46D3" w:rsidRDefault="00000000">
            <w:pPr>
              <w:pStyle w:val="Jin0"/>
              <w:shd w:val="clear" w:color="auto" w:fill="auto"/>
              <w:spacing w:line="240" w:lineRule="auto"/>
              <w:ind w:firstLine="140"/>
              <w:jc w:val="both"/>
              <w:rPr>
                <w:sz w:val="34"/>
                <w:szCs w:val="34"/>
              </w:rPr>
            </w:pPr>
            <w:r>
              <w:rPr>
                <w:b/>
                <w:bCs/>
                <w:sz w:val="34"/>
                <w:szCs w:val="34"/>
              </w:rPr>
              <w:t>13</w:t>
            </w:r>
          </w:p>
        </w:tc>
        <w:tc>
          <w:tcPr>
            <w:tcW w:w="10570" w:type="dxa"/>
            <w:tcBorders>
              <w:top w:val="single" w:sz="4" w:space="0" w:color="auto"/>
              <w:left w:val="single" w:sz="4" w:space="0" w:color="auto"/>
              <w:right w:val="single" w:sz="4" w:space="0" w:color="auto"/>
            </w:tcBorders>
            <w:shd w:val="clear" w:color="auto" w:fill="FFFFFF"/>
            <w:vAlign w:val="bottom"/>
          </w:tcPr>
          <w:p w14:paraId="7440F826" w14:textId="77777777" w:rsidR="003D46D3" w:rsidRDefault="00000000">
            <w:pPr>
              <w:pStyle w:val="Jin0"/>
              <w:shd w:val="clear" w:color="auto" w:fill="auto"/>
              <w:tabs>
                <w:tab w:val="left" w:leader="dot" w:pos="5270"/>
              </w:tabs>
              <w:spacing w:line="264" w:lineRule="auto"/>
            </w:pPr>
            <w:r>
              <w:t xml:space="preserve">Chromosomal </w:t>
            </w:r>
            <w:proofErr w:type="gramStart"/>
            <w:r>
              <w:t>mutations - types</w:t>
            </w:r>
            <w:proofErr w:type="gramEnd"/>
            <w:r>
              <w:t xml:space="preserve"> (numerical and structural); Structural chromosomal mutations - their particular types (deletion, duplication, </w:t>
            </w:r>
            <w:r>
              <w:tab/>
              <w:t>), their sources during formation of</w:t>
            </w:r>
          </w:p>
          <w:p w14:paraId="7B7CB579" w14:textId="77777777" w:rsidR="003D46D3" w:rsidRDefault="00000000">
            <w:pPr>
              <w:pStyle w:val="Jin0"/>
              <w:shd w:val="clear" w:color="auto" w:fill="auto"/>
              <w:spacing w:line="264" w:lineRule="auto"/>
            </w:pPr>
            <w:r>
              <w:t>gametes/zygote (chromosomal brakes, illegal crossing over...), consequences in human, examples of structural aberrations, and syndromes they cause, including karyotypes</w:t>
            </w:r>
          </w:p>
        </w:tc>
      </w:tr>
      <w:tr w:rsidR="003D46D3" w14:paraId="712B1F30" w14:textId="77777777">
        <w:tblPrEx>
          <w:tblCellMar>
            <w:top w:w="0" w:type="dxa"/>
            <w:bottom w:w="0" w:type="dxa"/>
          </w:tblCellMar>
        </w:tblPrEx>
        <w:trPr>
          <w:trHeight w:hRule="exact" w:val="1056"/>
          <w:jc w:val="center"/>
        </w:trPr>
        <w:tc>
          <w:tcPr>
            <w:tcW w:w="653" w:type="dxa"/>
            <w:tcBorders>
              <w:top w:val="single" w:sz="4" w:space="0" w:color="auto"/>
              <w:left w:val="single" w:sz="4" w:space="0" w:color="auto"/>
            </w:tcBorders>
            <w:shd w:val="clear" w:color="auto" w:fill="FEFF99"/>
            <w:vAlign w:val="bottom"/>
          </w:tcPr>
          <w:p w14:paraId="26162C5A"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13</w:t>
            </w:r>
          </w:p>
        </w:tc>
        <w:tc>
          <w:tcPr>
            <w:tcW w:w="10570" w:type="dxa"/>
            <w:tcBorders>
              <w:top w:val="single" w:sz="4" w:space="0" w:color="auto"/>
              <w:left w:val="single" w:sz="4" w:space="0" w:color="auto"/>
              <w:right w:val="single" w:sz="4" w:space="0" w:color="auto"/>
            </w:tcBorders>
            <w:shd w:val="clear" w:color="auto" w:fill="FFFFFF"/>
            <w:vAlign w:val="bottom"/>
          </w:tcPr>
          <w:p w14:paraId="3BB02FEB" w14:textId="77777777" w:rsidR="003D46D3" w:rsidRDefault="00000000">
            <w:pPr>
              <w:pStyle w:val="Jin0"/>
              <w:shd w:val="clear" w:color="auto" w:fill="auto"/>
            </w:pPr>
            <w:proofErr w:type="gramStart"/>
            <w:r>
              <w:rPr>
                <w:color w:val="548235"/>
              </w:rPr>
              <w:t>Materials - practicles</w:t>
            </w:r>
            <w:proofErr w:type="gramEnd"/>
            <w:r>
              <w:rPr>
                <w:color w:val="548235"/>
              </w:rPr>
              <w:t>: Karyotyping + Cytology; Ian D. Young: Medical Genetics, Oxford University Press, 2010 - Chapter 2 + 3 Chromosomes and cell division + Common chromosome disorders</w:t>
            </w:r>
          </w:p>
        </w:tc>
      </w:tr>
      <w:tr w:rsidR="003D46D3" w14:paraId="43DB02F1" w14:textId="77777777">
        <w:tblPrEx>
          <w:tblCellMar>
            <w:top w:w="0" w:type="dxa"/>
            <w:bottom w:w="0" w:type="dxa"/>
          </w:tblCellMar>
        </w:tblPrEx>
        <w:trPr>
          <w:trHeight w:hRule="exact" w:val="619"/>
          <w:jc w:val="center"/>
        </w:trPr>
        <w:tc>
          <w:tcPr>
            <w:tcW w:w="653" w:type="dxa"/>
            <w:tcBorders>
              <w:top w:val="single" w:sz="4" w:space="0" w:color="auto"/>
              <w:left w:val="single" w:sz="4" w:space="0" w:color="auto"/>
            </w:tcBorders>
            <w:shd w:val="clear" w:color="auto" w:fill="FEFF99"/>
            <w:vAlign w:val="bottom"/>
          </w:tcPr>
          <w:p w14:paraId="1E5865F5"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14</w:t>
            </w:r>
          </w:p>
        </w:tc>
        <w:tc>
          <w:tcPr>
            <w:tcW w:w="10570" w:type="dxa"/>
            <w:tcBorders>
              <w:top w:val="single" w:sz="4" w:space="0" w:color="auto"/>
              <w:left w:val="single" w:sz="4" w:space="0" w:color="auto"/>
              <w:right w:val="single" w:sz="4" w:space="0" w:color="auto"/>
            </w:tcBorders>
            <w:shd w:val="clear" w:color="auto" w:fill="FEFF99"/>
            <w:vAlign w:val="center"/>
          </w:tcPr>
          <w:p w14:paraId="404C22AC" w14:textId="77777777" w:rsidR="003D46D3" w:rsidRDefault="00000000">
            <w:pPr>
              <w:pStyle w:val="Jin0"/>
              <w:shd w:val="clear" w:color="auto" w:fill="auto"/>
              <w:spacing w:line="240" w:lineRule="auto"/>
            </w:pPr>
            <w:r>
              <w:rPr>
                <w:b/>
                <w:bCs/>
                <w:color w:val="000000"/>
              </w:rPr>
              <w:t>Nondisjunction and its consequences</w:t>
            </w:r>
          </w:p>
        </w:tc>
      </w:tr>
      <w:tr w:rsidR="003D46D3" w14:paraId="6EB5FE89" w14:textId="77777777">
        <w:tblPrEx>
          <w:tblCellMar>
            <w:top w:w="0" w:type="dxa"/>
            <w:bottom w:w="0" w:type="dxa"/>
          </w:tblCellMar>
        </w:tblPrEx>
        <w:trPr>
          <w:trHeight w:hRule="exact" w:val="1421"/>
          <w:jc w:val="center"/>
        </w:trPr>
        <w:tc>
          <w:tcPr>
            <w:tcW w:w="653" w:type="dxa"/>
            <w:tcBorders>
              <w:top w:val="single" w:sz="4" w:space="0" w:color="auto"/>
              <w:left w:val="single" w:sz="4" w:space="0" w:color="auto"/>
              <w:bottom w:val="single" w:sz="4" w:space="0" w:color="auto"/>
            </w:tcBorders>
            <w:shd w:val="clear" w:color="auto" w:fill="FEFF99"/>
            <w:vAlign w:val="center"/>
          </w:tcPr>
          <w:p w14:paraId="440CA4F4" w14:textId="77777777" w:rsidR="003D46D3" w:rsidRDefault="00000000">
            <w:pPr>
              <w:pStyle w:val="Jin0"/>
              <w:shd w:val="clear" w:color="auto" w:fill="auto"/>
              <w:spacing w:line="240" w:lineRule="auto"/>
              <w:ind w:firstLine="140"/>
              <w:jc w:val="both"/>
              <w:rPr>
                <w:sz w:val="34"/>
                <w:szCs w:val="34"/>
              </w:rPr>
            </w:pPr>
            <w:r>
              <w:rPr>
                <w:b/>
                <w:bCs/>
                <w:sz w:val="34"/>
                <w:szCs w:val="34"/>
              </w:rPr>
              <w:t>14</w:t>
            </w:r>
          </w:p>
        </w:tc>
        <w:tc>
          <w:tcPr>
            <w:tcW w:w="10570" w:type="dxa"/>
            <w:tcBorders>
              <w:top w:val="single" w:sz="4" w:space="0" w:color="auto"/>
              <w:left w:val="single" w:sz="4" w:space="0" w:color="auto"/>
              <w:bottom w:val="single" w:sz="4" w:space="0" w:color="auto"/>
              <w:right w:val="single" w:sz="4" w:space="0" w:color="auto"/>
            </w:tcBorders>
            <w:shd w:val="clear" w:color="auto" w:fill="FFFFFF"/>
            <w:vAlign w:val="bottom"/>
          </w:tcPr>
          <w:p w14:paraId="3420F078" w14:textId="77777777" w:rsidR="003D46D3" w:rsidRDefault="00000000">
            <w:pPr>
              <w:pStyle w:val="Jin0"/>
              <w:shd w:val="clear" w:color="auto" w:fill="auto"/>
            </w:pPr>
            <w:r>
              <w:t>Nondisjunction: describe the process (or include the scheme) of mitotic/meiotic nondisjunction, compare consequences of nondisjunction during the first and second meiotic divisions; Consequences of nondisjunction including particular syndromes/karyotypes caused by these nondisjunctions</w:t>
            </w:r>
          </w:p>
        </w:tc>
      </w:tr>
    </w:tbl>
    <w:p w14:paraId="56F2D0E5" w14:textId="77777777" w:rsidR="003D46D3"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10570"/>
      </w:tblGrid>
      <w:tr w:rsidR="003D46D3" w14:paraId="073DD528" w14:textId="77777777">
        <w:tblPrEx>
          <w:tblCellMar>
            <w:top w:w="0" w:type="dxa"/>
            <w:bottom w:w="0" w:type="dxa"/>
          </w:tblCellMar>
        </w:tblPrEx>
        <w:trPr>
          <w:trHeight w:hRule="exact" w:val="1061"/>
          <w:jc w:val="center"/>
        </w:trPr>
        <w:tc>
          <w:tcPr>
            <w:tcW w:w="653" w:type="dxa"/>
            <w:tcBorders>
              <w:top w:val="single" w:sz="4" w:space="0" w:color="auto"/>
              <w:left w:val="single" w:sz="4" w:space="0" w:color="auto"/>
            </w:tcBorders>
            <w:shd w:val="clear" w:color="auto" w:fill="FEFF99"/>
            <w:vAlign w:val="center"/>
          </w:tcPr>
          <w:p w14:paraId="3C44B63C" w14:textId="77777777" w:rsidR="003D46D3" w:rsidRDefault="00000000">
            <w:pPr>
              <w:pStyle w:val="Jin0"/>
              <w:shd w:val="clear" w:color="auto" w:fill="auto"/>
              <w:spacing w:line="240" w:lineRule="auto"/>
              <w:jc w:val="center"/>
              <w:rPr>
                <w:sz w:val="34"/>
                <w:szCs w:val="34"/>
              </w:rPr>
            </w:pPr>
            <w:r>
              <w:rPr>
                <w:b/>
                <w:bCs/>
                <w:color w:val="548235"/>
                <w:sz w:val="34"/>
                <w:szCs w:val="34"/>
              </w:rPr>
              <w:lastRenderedPageBreak/>
              <w:t>14</w:t>
            </w:r>
          </w:p>
        </w:tc>
        <w:tc>
          <w:tcPr>
            <w:tcW w:w="10570" w:type="dxa"/>
            <w:tcBorders>
              <w:top w:val="single" w:sz="4" w:space="0" w:color="auto"/>
              <w:left w:val="single" w:sz="4" w:space="0" w:color="auto"/>
              <w:right w:val="single" w:sz="4" w:space="0" w:color="auto"/>
            </w:tcBorders>
            <w:shd w:val="clear" w:color="auto" w:fill="FFFFFF"/>
            <w:vAlign w:val="bottom"/>
          </w:tcPr>
          <w:p w14:paraId="330FFBDB" w14:textId="77777777" w:rsidR="003D46D3" w:rsidRDefault="00000000">
            <w:pPr>
              <w:pStyle w:val="Jin0"/>
              <w:shd w:val="clear" w:color="auto" w:fill="auto"/>
            </w:pPr>
            <w:proofErr w:type="gramStart"/>
            <w:r>
              <w:rPr>
                <w:color w:val="548235"/>
              </w:rPr>
              <w:t>Materials - practicles</w:t>
            </w:r>
            <w:proofErr w:type="gramEnd"/>
            <w:r>
              <w:rPr>
                <w:color w:val="548235"/>
              </w:rPr>
              <w:t>: Karyotyping + Cytology; Ian D. Young: Medical Genetics, Oxford University Press, 2010 - Chapter 2 + 3 Chromosomes and cell division + Common chromosome disorders</w:t>
            </w:r>
          </w:p>
        </w:tc>
      </w:tr>
      <w:tr w:rsidR="003D46D3" w14:paraId="30364166" w14:textId="77777777">
        <w:tblPrEx>
          <w:tblCellMar>
            <w:top w:w="0" w:type="dxa"/>
            <w:bottom w:w="0" w:type="dxa"/>
          </w:tblCellMar>
        </w:tblPrEx>
        <w:trPr>
          <w:trHeight w:hRule="exact" w:val="466"/>
          <w:jc w:val="center"/>
        </w:trPr>
        <w:tc>
          <w:tcPr>
            <w:tcW w:w="653" w:type="dxa"/>
            <w:vMerge w:val="restart"/>
            <w:tcBorders>
              <w:top w:val="single" w:sz="4" w:space="0" w:color="auto"/>
              <w:left w:val="single" w:sz="4" w:space="0" w:color="auto"/>
            </w:tcBorders>
            <w:shd w:val="clear" w:color="auto" w:fill="FEFF99"/>
            <w:vAlign w:val="center"/>
          </w:tcPr>
          <w:p w14:paraId="6A2715C7" w14:textId="77777777" w:rsidR="003D46D3" w:rsidRDefault="00000000">
            <w:pPr>
              <w:pStyle w:val="Jin0"/>
              <w:shd w:val="clear" w:color="auto" w:fill="auto"/>
              <w:spacing w:line="240" w:lineRule="auto"/>
              <w:ind w:firstLine="160"/>
              <w:jc w:val="both"/>
              <w:rPr>
                <w:sz w:val="34"/>
                <w:szCs w:val="34"/>
              </w:rPr>
            </w:pPr>
            <w:r>
              <w:rPr>
                <w:b/>
                <w:bCs/>
                <w:color w:val="000000"/>
                <w:sz w:val="34"/>
                <w:szCs w:val="34"/>
              </w:rPr>
              <w:t>15</w:t>
            </w:r>
          </w:p>
        </w:tc>
        <w:tc>
          <w:tcPr>
            <w:tcW w:w="10570" w:type="dxa"/>
            <w:tcBorders>
              <w:top w:val="single" w:sz="4" w:space="0" w:color="auto"/>
              <w:left w:val="single" w:sz="4" w:space="0" w:color="auto"/>
              <w:right w:val="single" w:sz="4" w:space="0" w:color="auto"/>
            </w:tcBorders>
            <w:shd w:val="clear" w:color="auto" w:fill="FEFF99"/>
            <w:vAlign w:val="bottom"/>
          </w:tcPr>
          <w:p w14:paraId="787B609C" w14:textId="77777777" w:rsidR="003D46D3" w:rsidRDefault="00000000">
            <w:pPr>
              <w:pStyle w:val="Jin0"/>
              <w:shd w:val="clear" w:color="auto" w:fill="auto"/>
              <w:spacing w:line="240" w:lineRule="auto"/>
            </w:pPr>
            <w:r>
              <w:rPr>
                <w:b/>
                <w:bCs/>
                <w:color w:val="000000"/>
              </w:rPr>
              <w:t>Germinal and somatic karyotypic changes, examples and biological explanation of resulting</w:t>
            </w:r>
          </w:p>
        </w:tc>
      </w:tr>
      <w:tr w:rsidR="003D46D3" w14:paraId="162E852E" w14:textId="77777777">
        <w:tblPrEx>
          <w:tblCellMar>
            <w:top w:w="0" w:type="dxa"/>
            <w:bottom w:w="0" w:type="dxa"/>
          </w:tblCellMar>
        </w:tblPrEx>
        <w:trPr>
          <w:trHeight w:hRule="exact" w:val="542"/>
          <w:jc w:val="center"/>
        </w:trPr>
        <w:tc>
          <w:tcPr>
            <w:tcW w:w="653" w:type="dxa"/>
            <w:vMerge/>
            <w:tcBorders>
              <w:left w:val="single" w:sz="4" w:space="0" w:color="auto"/>
            </w:tcBorders>
            <w:shd w:val="clear" w:color="auto" w:fill="FEFF99"/>
            <w:vAlign w:val="center"/>
          </w:tcPr>
          <w:p w14:paraId="2C77C24B" w14:textId="77777777" w:rsidR="003D46D3" w:rsidRDefault="003D46D3"/>
        </w:tc>
        <w:tc>
          <w:tcPr>
            <w:tcW w:w="10570" w:type="dxa"/>
            <w:tcBorders>
              <w:top w:val="single" w:sz="4" w:space="0" w:color="auto"/>
              <w:left w:val="single" w:sz="4" w:space="0" w:color="auto"/>
              <w:right w:val="single" w:sz="4" w:space="0" w:color="auto"/>
            </w:tcBorders>
            <w:shd w:val="clear" w:color="auto" w:fill="FEFF99"/>
          </w:tcPr>
          <w:p w14:paraId="096581BA" w14:textId="77777777" w:rsidR="003D46D3" w:rsidRDefault="00000000">
            <w:pPr>
              <w:pStyle w:val="Jin0"/>
              <w:shd w:val="clear" w:color="auto" w:fill="auto"/>
              <w:spacing w:line="240" w:lineRule="auto"/>
            </w:pPr>
            <w:r>
              <w:rPr>
                <w:b/>
                <w:bCs/>
                <w:color w:val="000000"/>
              </w:rPr>
              <w:t>human syndromes</w:t>
            </w:r>
          </w:p>
        </w:tc>
      </w:tr>
      <w:tr w:rsidR="003D46D3" w14:paraId="18932504" w14:textId="77777777">
        <w:tblPrEx>
          <w:tblCellMar>
            <w:top w:w="0" w:type="dxa"/>
            <w:bottom w:w="0" w:type="dxa"/>
          </w:tblCellMar>
        </w:tblPrEx>
        <w:trPr>
          <w:trHeight w:hRule="exact" w:val="1843"/>
          <w:jc w:val="center"/>
        </w:trPr>
        <w:tc>
          <w:tcPr>
            <w:tcW w:w="653" w:type="dxa"/>
            <w:tcBorders>
              <w:top w:val="single" w:sz="4" w:space="0" w:color="auto"/>
              <w:left w:val="single" w:sz="4" w:space="0" w:color="auto"/>
            </w:tcBorders>
            <w:shd w:val="clear" w:color="auto" w:fill="FEFF99"/>
            <w:vAlign w:val="center"/>
          </w:tcPr>
          <w:p w14:paraId="11B7E991" w14:textId="77777777" w:rsidR="003D46D3" w:rsidRDefault="00000000">
            <w:pPr>
              <w:pStyle w:val="Jin0"/>
              <w:shd w:val="clear" w:color="auto" w:fill="auto"/>
              <w:spacing w:line="240" w:lineRule="auto"/>
              <w:ind w:firstLine="160"/>
              <w:jc w:val="both"/>
              <w:rPr>
                <w:sz w:val="34"/>
                <w:szCs w:val="34"/>
              </w:rPr>
            </w:pPr>
            <w:r>
              <w:rPr>
                <w:b/>
                <w:bCs/>
                <w:sz w:val="34"/>
                <w:szCs w:val="34"/>
              </w:rPr>
              <w:t>15</w:t>
            </w:r>
          </w:p>
        </w:tc>
        <w:tc>
          <w:tcPr>
            <w:tcW w:w="10570" w:type="dxa"/>
            <w:tcBorders>
              <w:top w:val="single" w:sz="4" w:space="0" w:color="auto"/>
              <w:left w:val="single" w:sz="4" w:space="0" w:color="auto"/>
              <w:right w:val="single" w:sz="4" w:space="0" w:color="auto"/>
            </w:tcBorders>
            <w:shd w:val="clear" w:color="auto" w:fill="FFFFFF"/>
            <w:vAlign w:val="bottom"/>
          </w:tcPr>
          <w:p w14:paraId="57880776" w14:textId="77777777" w:rsidR="003D46D3" w:rsidRDefault="00000000">
            <w:pPr>
              <w:pStyle w:val="Jin0"/>
              <w:shd w:val="clear" w:color="auto" w:fill="auto"/>
            </w:pPr>
            <w:r>
              <w:t xml:space="preserve">Germinal and somatic karyotypic </w:t>
            </w:r>
            <w:proofErr w:type="gramStart"/>
            <w:r>
              <w:t>changes - change</w:t>
            </w:r>
            <w:proofErr w:type="gramEnd"/>
            <w:r>
              <w:t xml:space="preserve"> in germinal cell (gamete), consequence in zygote and organism, which cells are affected, diseases/syndromes caused by germinal mutations; Change in somatic cell, consequence in the organism, which cells are affected, diseases/syndromes caused by somatic mutations; Compare both - germinal and somatic karyotypic changes</w:t>
            </w:r>
          </w:p>
        </w:tc>
      </w:tr>
      <w:tr w:rsidR="003D46D3" w14:paraId="6C7D64F9" w14:textId="77777777">
        <w:tblPrEx>
          <w:tblCellMar>
            <w:top w:w="0" w:type="dxa"/>
            <w:bottom w:w="0" w:type="dxa"/>
          </w:tblCellMar>
        </w:tblPrEx>
        <w:trPr>
          <w:trHeight w:hRule="exact" w:val="1205"/>
          <w:jc w:val="center"/>
        </w:trPr>
        <w:tc>
          <w:tcPr>
            <w:tcW w:w="653" w:type="dxa"/>
            <w:tcBorders>
              <w:top w:val="single" w:sz="4" w:space="0" w:color="auto"/>
              <w:left w:val="single" w:sz="4" w:space="0" w:color="auto"/>
            </w:tcBorders>
            <w:shd w:val="clear" w:color="auto" w:fill="FEFF99"/>
            <w:vAlign w:val="center"/>
          </w:tcPr>
          <w:p w14:paraId="5FFFDA8D" w14:textId="77777777" w:rsidR="003D46D3" w:rsidRDefault="00000000">
            <w:pPr>
              <w:pStyle w:val="Jin0"/>
              <w:shd w:val="clear" w:color="auto" w:fill="auto"/>
              <w:spacing w:line="240" w:lineRule="auto"/>
              <w:ind w:firstLine="160"/>
              <w:jc w:val="both"/>
              <w:rPr>
                <w:sz w:val="34"/>
                <w:szCs w:val="34"/>
              </w:rPr>
            </w:pPr>
            <w:r>
              <w:rPr>
                <w:b/>
                <w:bCs/>
                <w:color w:val="548235"/>
                <w:sz w:val="34"/>
                <w:szCs w:val="34"/>
              </w:rPr>
              <w:t>15</w:t>
            </w:r>
          </w:p>
        </w:tc>
        <w:tc>
          <w:tcPr>
            <w:tcW w:w="10570" w:type="dxa"/>
            <w:tcBorders>
              <w:top w:val="single" w:sz="4" w:space="0" w:color="auto"/>
              <w:left w:val="single" w:sz="4" w:space="0" w:color="auto"/>
              <w:right w:val="single" w:sz="4" w:space="0" w:color="auto"/>
            </w:tcBorders>
            <w:shd w:val="clear" w:color="auto" w:fill="FFFFFF"/>
            <w:vAlign w:val="bottom"/>
          </w:tcPr>
          <w:p w14:paraId="757033BA" w14:textId="77777777" w:rsidR="003D46D3" w:rsidRDefault="00000000">
            <w:pPr>
              <w:pStyle w:val="Jin0"/>
              <w:shd w:val="clear" w:color="auto" w:fill="auto"/>
            </w:pPr>
            <w:proofErr w:type="gramStart"/>
            <w:r>
              <w:rPr>
                <w:color w:val="548235"/>
              </w:rPr>
              <w:t>Materials - practicles</w:t>
            </w:r>
            <w:proofErr w:type="gramEnd"/>
            <w:r>
              <w:rPr>
                <w:color w:val="548235"/>
              </w:rPr>
              <w:t>: Karyotyping + Cytology; Ian D. Young: Medical Genetics, Oxford University Press, 2010 - Chapter 2 + 3 Chromosomes and cell division + Common chromosome disorders</w:t>
            </w:r>
          </w:p>
        </w:tc>
      </w:tr>
      <w:tr w:rsidR="003D46D3" w14:paraId="093EB25E" w14:textId="77777777">
        <w:tblPrEx>
          <w:tblCellMar>
            <w:top w:w="0" w:type="dxa"/>
            <w:bottom w:w="0" w:type="dxa"/>
          </w:tblCellMar>
        </w:tblPrEx>
        <w:trPr>
          <w:trHeight w:hRule="exact" w:val="658"/>
          <w:jc w:val="center"/>
        </w:trPr>
        <w:tc>
          <w:tcPr>
            <w:tcW w:w="653" w:type="dxa"/>
            <w:tcBorders>
              <w:top w:val="single" w:sz="4" w:space="0" w:color="auto"/>
              <w:left w:val="single" w:sz="4" w:space="0" w:color="auto"/>
            </w:tcBorders>
            <w:shd w:val="clear" w:color="auto" w:fill="FEFF99"/>
            <w:vAlign w:val="bottom"/>
          </w:tcPr>
          <w:p w14:paraId="21978EC8" w14:textId="77777777" w:rsidR="003D46D3" w:rsidRDefault="00000000">
            <w:pPr>
              <w:pStyle w:val="Jin0"/>
              <w:shd w:val="clear" w:color="auto" w:fill="auto"/>
              <w:spacing w:line="240" w:lineRule="auto"/>
              <w:ind w:firstLine="160"/>
              <w:jc w:val="both"/>
              <w:rPr>
                <w:sz w:val="34"/>
                <w:szCs w:val="34"/>
              </w:rPr>
            </w:pPr>
            <w:r>
              <w:rPr>
                <w:b/>
                <w:bCs/>
                <w:color w:val="000000"/>
                <w:sz w:val="34"/>
                <w:szCs w:val="34"/>
              </w:rPr>
              <w:t>16</w:t>
            </w:r>
          </w:p>
        </w:tc>
        <w:tc>
          <w:tcPr>
            <w:tcW w:w="10570" w:type="dxa"/>
            <w:tcBorders>
              <w:top w:val="single" w:sz="4" w:space="0" w:color="auto"/>
              <w:left w:val="single" w:sz="4" w:space="0" w:color="auto"/>
              <w:right w:val="single" w:sz="4" w:space="0" w:color="auto"/>
            </w:tcBorders>
            <w:shd w:val="clear" w:color="auto" w:fill="FEFF99"/>
            <w:vAlign w:val="center"/>
          </w:tcPr>
          <w:p w14:paraId="4E4D5EE7" w14:textId="77777777" w:rsidR="003D46D3" w:rsidRDefault="00000000">
            <w:pPr>
              <w:pStyle w:val="Jin0"/>
              <w:shd w:val="clear" w:color="auto" w:fill="auto"/>
              <w:spacing w:line="240" w:lineRule="auto"/>
            </w:pPr>
            <w:r>
              <w:rPr>
                <w:b/>
                <w:bCs/>
                <w:color w:val="000000"/>
              </w:rPr>
              <w:t>Gene linkage and its use for gene mapping</w:t>
            </w:r>
          </w:p>
        </w:tc>
      </w:tr>
      <w:tr w:rsidR="003D46D3" w14:paraId="19860827" w14:textId="77777777">
        <w:tblPrEx>
          <w:tblCellMar>
            <w:top w:w="0" w:type="dxa"/>
            <w:bottom w:w="0" w:type="dxa"/>
          </w:tblCellMar>
        </w:tblPrEx>
        <w:trPr>
          <w:trHeight w:hRule="exact" w:val="1517"/>
          <w:jc w:val="center"/>
        </w:trPr>
        <w:tc>
          <w:tcPr>
            <w:tcW w:w="653" w:type="dxa"/>
            <w:tcBorders>
              <w:top w:val="single" w:sz="4" w:space="0" w:color="auto"/>
              <w:left w:val="single" w:sz="4" w:space="0" w:color="auto"/>
            </w:tcBorders>
            <w:shd w:val="clear" w:color="auto" w:fill="FEFF99"/>
            <w:vAlign w:val="center"/>
          </w:tcPr>
          <w:p w14:paraId="454D6995" w14:textId="77777777" w:rsidR="003D46D3" w:rsidRDefault="00000000">
            <w:pPr>
              <w:pStyle w:val="Jin0"/>
              <w:shd w:val="clear" w:color="auto" w:fill="auto"/>
              <w:spacing w:line="240" w:lineRule="auto"/>
              <w:ind w:firstLine="160"/>
              <w:jc w:val="both"/>
              <w:rPr>
                <w:sz w:val="34"/>
                <w:szCs w:val="34"/>
              </w:rPr>
            </w:pPr>
            <w:r>
              <w:rPr>
                <w:b/>
                <w:bCs/>
                <w:sz w:val="34"/>
                <w:szCs w:val="34"/>
              </w:rPr>
              <w:t>16</w:t>
            </w:r>
          </w:p>
        </w:tc>
        <w:tc>
          <w:tcPr>
            <w:tcW w:w="10570" w:type="dxa"/>
            <w:tcBorders>
              <w:top w:val="single" w:sz="4" w:space="0" w:color="auto"/>
              <w:left w:val="single" w:sz="4" w:space="0" w:color="auto"/>
              <w:right w:val="single" w:sz="4" w:space="0" w:color="auto"/>
            </w:tcBorders>
            <w:shd w:val="clear" w:color="auto" w:fill="FFFFFF"/>
            <w:vAlign w:val="bottom"/>
          </w:tcPr>
          <w:p w14:paraId="45D86420" w14:textId="77777777" w:rsidR="003D46D3" w:rsidRDefault="00000000">
            <w:pPr>
              <w:pStyle w:val="Jin0"/>
              <w:shd w:val="clear" w:color="auto" w:fill="auto"/>
            </w:pPr>
            <w:r>
              <w:t>What is gene linkage; Which genes are linked; History and basic experiments (scientists, model organisms); Linkage groups; Strengths of linkage (Morgan number, Bateson number); Genetic and physical maps; Example of human genes linked (e.g HLA (MHC) genes)</w:t>
            </w:r>
          </w:p>
        </w:tc>
      </w:tr>
      <w:tr w:rsidR="003D46D3" w14:paraId="38327AAB" w14:textId="77777777">
        <w:tblPrEx>
          <w:tblCellMar>
            <w:top w:w="0" w:type="dxa"/>
            <w:bottom w:w="0" w:type="dxa"/>
          </w:tblCellMar>
        </w:tblPrEx>
        <w:trPr>
          <w:trHeight w:hRule="exact" w:val="1229"/>
          <w:jc w:val="center"/>
        </w:trPr>
        <w:tc>
          <w:tcPr>
            <w:tcW w:w="653" w:type="dxa"/>
            <w:tcBorders>
              <w:top w:val="single" w:sz="4" w:space="0" w:color="auto"/>
              <w:left w:val="single" w:sz="4" w:space="0" w:color="auto"/>
            </w:tcBorders>
            <w:shd w:val="clear" w:color="auto" w:fill="FEFF99"/>
            <w:vAlign w:val="center"/>
          </w:tcPr>
          <w:p w14:paraId="45F3828E" w14:textId="77777777" w:rsidR="003D46D3" w:rsidRDefault="00000000">
            <w:pPr>
              <w:pStyle w:val="Jin0"/>
              <w:shd w:val="clear" w:color="auto" w:fill="auto"/>
              <w:spacing w:line="240" w:lineRule="auto"/>
              <w:ind w:firstLine="160"/>
              <w:jc w:val="both"/>
              <w:rPr>
                <w:sz w:val="34"/>
                <w:szCs w:val="34"/>
              </w:rPr>
            </w:pPr>
            <w:r>
              <w:rPr>
                <w:b/>
                <w:bCs/>
                <w:color w:val="548235"/>
                <w:sz w:val="34"/>
                <w:szCs w:val="34"/>
              </w:rPr>
              <w:t>16</w:t>
            </w:r>
          </w:p>
        </w:tc>
        <w:tc>
          <w:tcPr>
            <w:tcW w:w="10570" w:type="dxa"/>
            <w:tcBorders>
              <w:top w:val="single" w:sz="4" w:space="0" w:color="auto"/>
              <w:left w:val="single" w:sz="4" w:space="0" w:color="auto"/>
              <w:right w:val="single" w:sz="4" w:space="0" w:color="auto"/>
            </w:tcBorders>
            <w:shd w:val="clear" w:color="auto" w:fill="FFFFFF"/>
            <w:vAlign w:val="bottom"/>
          </w:tcPr>
          <w:p w14:paraId="29E458E1" w14:textId="77777777" w:rsidR="003D46D3" w:rsidRDefault="00000000">
            <w:pPr>
              <w:pStyle w:val="Jin0"/>
              <w:shd w:val="clear" w:color="auto" w:fill="auto"/>
            </w:pPr>
            <w:proofErr w:type="gramStart"/>
            <w:r>
              <w:rPr>
                <w:color w:val="548235"/>
              </w:rPr>
              <w:t>Materials - practicles</w:t>
            </w:r>
            <w:proofErr w:type="gramEnd"/>
            <w:r>
              <w:rPr>
                <w:color w:val="548235"/>
              </w:rPr>
              <w:t>: Gene linkage; Ian D. Young: Medical Genetics, Oxford University Press, 2010 - Chapter 4 Single-gene (Mendelian) inheritance; Lecture 3: The chromosomal bases of gene inheritance and gene linkage</w:t>
            </w:r>
          </w:p>
        </w:tc>
      </w:tr>
      <w:tr w:rsidR="003D46D3" w14:paraId="2F4F3324" w14:textId="77777777">
        <w:tblPrEx>
          <w:tblCellMar>
            <w:top w:w="0" w:type="dxa"/>
            <w:bottom w:w="0" w:type="dxa"/>
          </w:tblCellMar>
        </w:tblPrEx>
        <w:trPr>
          <w:trHeight w:hRule="exact" w:val="917"/>
          <w:jc w:val="center"/>
        </w:trPr>
        <w:tc>
          <w:tcPr>
            <w:tcW w:w="653" w:type="dxa"/>
            <w:tcBorders>
              <w:top w:val="single" w:sz="4" w:space="0" w:color="auto"/>
              <w:left w:val="single" w:sz="4" w:space="0" w:color="auto"/>
            </w:tcBorders>
            <w:shd w:val="clear" w:color="auto" w:fill="FEFF99"/>
            <w:vAlign w:val="center"/>
          </w:tcPr>
          <w:p w14:paraId="0398BE2D" w14:textId="77777777" w:rsidR="003D46D3" w:rsidRDefault="00000000">
            <w:pPr>
              <w:pStyle w:val="Jin0"/>
              <w:shd w:val="clear" w:color="auto" w:fill="auto"/>
              <w:spacing w:line="240" w:lineRule="auto"/>
              <w:ind w:firstLine="160"/>
              <w:jc w:val="both"/>
              <w:rPr>
                <w:sz w:val="34"/>
                <w:szCs w:val="34"/>
              </w:rPr>
            </w:pPr>
            <w:r>
              <w:rPr>
                <w:b/>
                <w:bCs/>
                <w:color w:val="000000"/>
                <w:sz w:val="34"/>
                <w:szCs w:val="34"/>
              </w:rPr>
              <w:t>17</w:t>
            </w:r>
          </w:p>
        </w:tc>
        <w:tc>
          <w:tcPr>
            <w:tcW w:w="10570" w:type="dxa"/>
            <w:tcBorders>
              <w:top w:val="single" w:sz="4" w:space="0" w:color="auto"/>
              <w:left w:val="single" w:sz="4" w:space="0" w:color="auto"/>
              <w:right w:val="single" w:sz="4" w:space="0" w:color="auto"/>
            </w:tcBorders>
            <w:shd w:val="clear" w:color="auto" w:fill="FEFF99"/>
            <w:vAlign w:val="center"/>
          </w:tcPr>
          <w:p w14:paraId="15C485D6" w14:textId="77777777" w:rsidR="003D46D3" w:rsidRDefault="00000000">
            <w:pPr>
              <w:pStyle w:val="Jin0"/>
              <w:shd w:val="clear" w:color="auto" w:fill="auto"/>
              <w:spacing w:line="264" w:lineRule="auto"/>
            </w:pPr>
            <w:r>
              <w:rPr>
                <w:b/>
                <w:bCs/>
                <w:color w:val="000000"/>
              </w:rPr>
              <w:t xml:space="preserve">Gene interactions, types, examples; Modifier </w:t>
            </w:r>
            <w:proofErr w:type="gramStart"/>
            <w:r>
              <w:rPr>
                <w:b/>
                <w:bCs/>
                <w:color w:val="000000"/>
              </w:rPr>
              <w:t>genes - examples</w:t>
            </w:r>
            <w:proofErr w:type="gramEnd"/>
            <w:r>
              <w:rPr>
                <w:b/>
                <w:bCs/>
                <w:color w:val="000000"/>
              </w:rPr>
              <w:t xml:space="preserve"> in human genetics or animal models</w:t>
            </w:r>
          </w:p>
        </w:tc>
      </w:tr>
      <w:tr w:rsidR="003D46D3" w14:paraId="754D58F5" w14:textId="77777777">
        <w:tblPrEx>
          <w:tblCellMar>
            <w:top w:w="0" w:type="dxa"/>
            <w:bottom w:w="0" w:type="dxa"/>
          </w:tblCellMar>
        </w:tblPrEx>
        <w:trPr>
          <w:trHeight w:hRule="exact" w:val="1805"/>
          <w:jc w:val="center"/>
        </w:trPr>
        <w:tc>
          <w:tcPr>
            <w:tcW w:w="653" w:type="dxa"/>
            <w:tcBorders>
              <w:top w:val="single" w:sz="4" w:space="0" w:color="auto"/>
              <w:left w:val="single" w:sz="4" w:space="0" w:color="auto"/>
            </w:tcBorders>
            <w:shd w:val="clear" w:color="auto" w:fill="FEFF99"/>
            <w:vAlign w:val="center"/>
          </w:tcPr>
          <w:p w14:paraId="0C69C219" w14:textId="77777777" w:rsidR="003D46D3" w:rsidRDefault="00000000">
            <w:pPr>
              <w:pStyle w:val="Jin0"/>
              <w:shd w:val="clear" w:color="auto" w:fill="auto"/>
              <w:spacing w:line="240" w:lineRule="auto"/>
              <w:ind w:firstLine="160"/>
              <w:jc w:val="both"/>
              <w:rPr>
                <w:sz w:val="34"/>
                <w:szCs w:val="34"/>
              </w:rPr>
            </w:pPr>
            <w:r>
              <w:rPr>
                <w:b/>
                <w:bCs/>
                <w:sz w:val="34"/>
                <w:szCs w:val="34"/>
              </w:rPr>
              <w:t>17</w:t>
            </w:r>
          </w:p>
        </w:tc>
        <w:tc>
          <w:tcPr>
            <w:tcW w:w="10570" w:type="dxa"/>
            <w:tcBorders>
              <w:top w:val="single" w:sz="4" w:space="0" w:color="auto"/>
              <w:left w:val="single" w:sz="4" w:space="0" w:color="auto"/>
              <w:right w:val="single" w:sz="4" w:space="0" w:color="auto"/>
            </w:tcBorders>
            <w:shd w:val="clear" w:color="auto" w:fill="FFFFFF"/>
            <w:vAlign w:val="bottom"/>
          </w:tcPr>
          <w:p w14:paraId="504800A3" w14:textId="77777777" w:rsidR="003D46D3" w:rsidRDefault="00000000">
            <w:pPr>
              <w:pStyle w:val="Jin0"/>
              <w:shd w:val="clear" w:color="auto" w:fill="auto"/>
              <w:spacing w:line="259" w:lineRule="auto"/>
            </w:pPr>
            <w:r>
              <w:t xml:space="preserve">What is a gene interaction, relations between interacting genes; Particular types of gene </w:t>
            </w:r>
            <w:proofErr w:type="gramStart"/>
            <w:r>
              <w:t>interactions - their</w:t>
            </w:r>
            <w:proofErr w:type="gramEnd"/>
            <w:r>
              <w:t xml:space="preserve"> impact on genotypes/phenotypes; Gene additivity/multiplicity, which genes are duplicated/multiplicated in human genome; Major genes, minor genes, modifier genes; Examples; Modifier genes - examples in human genetics or animal models</w:t>
            </w:r>
          </w:p>
        </w:tc>
      </w:tr>
      <w:tr w:rsidR="003D46D3" w14:paraId="4CFE4F34" w14:textId="77777777">
        <w:tblPrEx>
          <w:tblCellMar>
            <w:top w:w="0" w:type="dxa"/>
            <w:bottom w:w="0" w:type="dxa"/>
          </w:tblCellMar>
        </w:tblPrEx>
        <w:trPr>
          <w:trHeight w:hRule="exact" w:val="552"/>
          <w:jc w:val="center"/>
        </w:trPr>
        <w:tc>
          <w:tcPr>
            <w:tcW w:w="653" w:type="dxa"/>
            <w:tcBorders>
              <w:top w:val="single" w:sz="4" w:space="0" w:color="auto"/>
              <w:left w:val="single" w:sz="4" w:space="0" w:color="auto"/>
            </w:tcBorders>
            <w:shd w:val="clear" w:color="auto" w:fill="FEFF99"/>
            <w:vAlign w:val="bottom"/>
          </w:tcPr>
          <w:p w14:paraId="335AB6DA" w14:textId="77777777" w:rsidR="003D46D3" w:rsidRDefault="00000000">
            <w:pPr>
              <w:pStyle w:val="Jin0"/>
              <w:shd w:val="clear" w:color="auto" w:fill="auto"/>
              <w:spacing w:line="240" w:lineRule="auto"/>
              <w:ind w:firstLine="160"/>
              <w:jc w:val="both"/>
              <w:rPr>
                <w:sz w:val="34"/>
                <w:szCs w:val="34"/>
              </w:rPr>
            </w:pPr>
            <w:r>
              <w:rPr>
                <w:b/>
                <w:bCs/>
                <w:color w:val="548235"/>
                <w:sz w:val="34"/>
                <w:szCs w:val="34"/>
              </w:rPr>
              <w:t>17</w:t>
            </w:r>
          </w:p>
        </w:tc>
        <w:tc>
          <w:tcPr>
            <w:tcW w:w="10570" w:type="dxa"/>
            <w:tcBorders>
              <w:top w:val="single" w:sz="4" w:space="0" w:color="auto"/>
              <w:left w:val="single" w:sz="4" w:space="0" w:color="auto"/>
              <w:right w:val="single" w:sz="4" w:space="0" w:color="auto"/>
            </w:tcBorders>
            <w:shd w:val="clear" w:color="auto" w:fill="FFFFFF"/>
            <w:vAlign w:val="bottom"/>
          </w:tcPr>
          <w:p w14:paraId="3A2588CF" w14:textId="77777777" w:rsidR="003D46D3" w:rsidRDefault="00000000">
            <w:pPr>
              <w:pStyle w:val="Jin0"/>
              <w:shd w:val="clear" w:color="auto" w:fill="auto"/>
              <w:spacing w:line="240" w:lineRule="auto"/>
            </w:pPr>
            <w:r>
              <w:rPr>
                <w:color w:val="548235"/>
              </w:rPr>
              <w:t>Lecture 6: Gene interactions, genetics of complex traits</w:t>
            </w:r>
          </w:p>
        </w:tc>
      </w:tr>
      <w:tr w:rsidR="003D46D3" w14:paraId="6B6094E5" w14:textId="77777777">
        <w:tblPrEx>
          <w:tblCellMar>
            <w:top w:w="0" w:type="dxa"/>
            <w:bottom w:w="0" w:type="dxa"/>
          </w:tblCellMar>
        </w:tblPrEx>
        <w:trPr>
          <w:trHeight w:hRule="exact" w:val="682"/>
          <w:jc w:val="center"/>
        </w:trPr>
        <w:tc>
          <w:tcPr>
            <w:tcW w:w="653" w:type="dxa"/>
            <w:tcBorders>
              <w:top w:val="single" w:sz="4" w:space="0" w:color="auto"/>
              <w:left w:val="single" w:sz="4" w:space="0" w:color="auto"/>
            </w:tcBorders>
            <w:shd w:val="clear" w:color="auto" w:fill="FEFF99"/>
            <w:vAlign w:val="bottom"/>
          </w:tcPr>
          <w:p w14:paraId="53316E35" w14:textId="77777777" w:rsidR="003D46D3" w:rsidRDefault="00000000">
            <w:pPr>
              <w:pStyle w:val="Jin0"/>
              <w:shd w:val="clear" w:color="auto" w:fill="auto"/>
              <w:spacing w:line="240" w:lineRule="auto"/>
              <w:ind w:firstLine="160"/>
              <w:jc w:val="both"/>
              <w:rPr>
                <w:sz w:val="34"/>
                <w:szCs w:val="34"/>
              </w:rPr>
            </w:pPr>
            <w:r>
              <w:rPr>
                <w:b/>
                <w:bCs/>
                <w:color w:val="000000"/>
                <w:sz w:val="34"/>
                <w:szCs w:val="34"/>
              </w:rPr>
              <w:t>18</w:t>
            </w:r>
          </w:p>
        </w:tc>
        <w:tc>
          <w:tcPr>
            <w:tcW w:w="10570" w:type="dxa"/>
            <w:tcBorders>
              <w:top w:val="single" w:sz="4" w:space="0" w:color="auto"/>
              <w:left w:val="single" w:sz="4" w:space="0" w:color="auto"/>
              <w:right w:val="single" w:sz="4" w:space="0" w:color="auto"/>
            </w:tcBorders>
            <w:shd w:val="clear" w:color="auto" w:fill="FEFF99"/>
            <w:vAlign w:val="center"/>
          </w:tcPr>
          <w:p w14:paraId="2A5DCBCF" w14:textId="77777777" w:rsidR="003D46D3" w:rsidRDefault="00000000">
            <w:pPr>
              <w:pStyle w:val="Jin0"/>
              <w:shd w:val="clear" w:color="auto" w:fill="auto"/>
              <w:spacing w:line="240" w:lineRule="auto"/>
            </w:pPr>
            <w:r>
              <w:rPr>
                <w:b/>
                <w:bCs/>
                <w:color w:val="000000"/>
              </w:rPr>
              <w:t>Meiosis, its course and relevance; Describe meiosis using the variables C and n</w:t>
            </w:r>
          </w:p>
        </w:tc>
      </w:tr>
      <w:tr w:rsidR="003D46D3" w14:paraId="1267E923" w14:textId="77777777">
        <w:tblPrEx>
          <w:tblCellMar>
            <w:top w:w="0" w:type="dxa"/>
            <w:bottom w:w="0" w:type="dxa"/>
          </w:tblCellMar>
        </w:tblPrEx>
        <w:trPr>
          <w:trHeight w:hRule="exact" w:val="1536"/>
          <w:jc w:val="center"/>
        </w:trPr>
        <w:tc>
          <w:tcPr>
            <w:tcW w:w="653" w:type="dxa"/>
            <w:tcBorders>
              <w:top w:val="single" w:sz="4" w:space="0" w:color="auto"/>
              <w:left w:val="single" w:sz="4" w:space="0" w:color="auto"/>
            </w:tcBorders>
            <w:shd w:val="clear" w:color="auto" w:fill="FEFF99"/>
            <w:vAlign w:val="center"/>
          </w:tcPr>
          <w:p w14:paraId="733D0714" w14:textId="77777777" w:rsidR="003D46D3" w:rsidRDefault="00000000">
            <w:pPr>
              <w:pStyle w:val="Jin0"/>
              <w:shd w:val="clear" w:color="auto" w:fill="auto"/>
              <w:spacing w:line="240" w:lineRule="auto"/>
              <w:ind w:firstLine="160"/>
              <w:jc w:val="both"/>
              <w:rPr>
                <w:sz w:val="34"/>
                <w:szCs w:val="34"/>
              </w:rPr>
            </w:pPr>
            <w:r>
              <w:rPr>
                <w:b/>
                <w:bCs/>
                <w:sz w:val="34"/>
                <w:szCs w:val="34"/>
              </w:rPr>
              <w:t>18</w:t>
            </w:r>
          </w:p>
        </w:tc>
        <w:tc>
          <w:tcPr>
            <w:tcW w:w="10570" w:type="dxa"/>
            <w:tcBorders>
              <w:top w:val="single" w:sz="4" w:space="0" w:color="auto"/>
              <w:left w:val="single" w:sz="4" w:space="0" w:color="auto"/>
              <w:right w:val="single" w:sz="4" w:space="0" w:color="auto"/>
            </w:tcBorders>
            <w:shd w:val="clear" w:color="auto" w:fill="FFFFFF"/>
            <w:vAlign w:val="bottom"/>
          </w:tcPr>
          <w:p w14:paraId="07458E11" w14:textId="77777777" w:rsidR="003D46D3" w:rsidRDefault="00000000">
            <w:pPr>
              <w:pStyle w:val="Jin0"/>
              <w:shd w:val="clear" w:color="auto" w:fill="auto"/>
            </w:pPr>
            <w:proofErr w:type="gramStart"/>
            <w:r>
              <w:t>Meiosis - which</w:t>
            </w:r>
            <w:proofErr w:type="gramEnd"/>
            <w:r>
              <w:t xml:space="preserve"> cells are produced by meiosis; Course of the whole meiotic division (differences between: spermatogenesis and oogenesis / mitotic and meiotic cell division / the first and second meiotic divisions); Relevance of meiosis. Description of meiosis using the variables C and n</w:t>
            </w:r>
          </w:p>
        </w:tc>
      </w:tr>
      <w:tr w:rsidR="003D46D3" w14:paraId="17455495" w14:textId="77777777">
        <w:tblPrEx>
          <w:tblCellMar>
            <w:top w:w="0" w:type="dxa"/>
            <w:bottom w:w="0" w:type="dxa"/>
          </w:tblCellMar>
        </w:tblPrEx>
        <w:trPr>
          <w:trHeight w:hRule="exact" w:val="859"/>
          <w:jc w:val="center"/>
        </w:trPr>
        <w:tc>
          <w:tcPr>
            <w:tcW w:w="653" w:type="dxa"/>
            <w:tcBorders>
              <w:top w:val="single" w:sz="4" w:space="0" w:color="auto"/>
              <w:left w:val="single" w:sz="4" w:space="0" w:color="auto"/>
              <w:bottom w:val="single" w:sz="4" w:space="0" w:color="auto"/>
            </w:tcBorders>
            <w:shd w:val="clear" w:color="auto" w:fill="FEFF99"/>
            <w:vAlign w:val="center"/>
          </w:tcPr>
          <w:p w14:paraId="376797B7" w14:textId="77777777" w:rsidR="003D46D3" w:rsidRDefault="00000000">
            <w:pPr>
              <w:pStyle w:val="Jin0"/>
              <w:shd w:val="clear" w:color="auto" w:fill="auto"/>
              <w:spacing w:line="240" w:lineRule="auto"/>
              <w:ind w:firstLine="160"/>
              <w:jc w:val="both"/>
              <w:rPr>
                <w:sz w:val="34"/>
                <w:szCs w:val="34"/>
              </w:rPr>
            </w:pPr>
            <w:r>
              <w:rPr>
                <w:b/>
                <w:bCs/>
                <w:color w:val="548235"/>
                <w:sz w:val="34"/>
                <w:szCs w:val="34"/>
              </w:rPr>
              <w:t>18</w:t>
            </w:r>
          </w:p>
        </w:tc>
        <w:tc>
          <w:tcPr>
            <w:tcW w:w="10570" w:type="dxa"/>
            <w:tcBorders>
              <w:top w:val="single" w:sz="4" w:space="0" w:color="auto"/>
              <w:left w:val="single" w:sz="4" w:space="0" w:color="auto"/>
              <w:bottom w:val="single" w:sz="4" w:space="0" w:color="auto"/>
              <w:right w:val="single" w:sz="4" w:space="0" w:color="auto"/>
            </w:tcBorders>
            <w:shd w:val="clear" w:color="auto" w:fill="FFFFFF"/>
            <w:vAlign w:val="bottom"/>
          </w:tcPr>
          <w:p w14:paraId="1C342392" w14:textId="77777777" w:rsidR="003D46D3" w:rsidRDefault="00000000">
            <w:pPr>
              <w:pStyle w:val="Jin0"/>
              <w:shd w:val="clear" w:color="auto" w:fill="auto"/>
              <w:spacing w:line="264" w:lineRule="auto"/>
            </w:pPr>
            <w:proofErr w:type="gramStart"/>
            <w:r>
              <w:rPr>
                <w:color w:val="548235"/>
              </w:rPr>
              <w:t>Materials - practicles</w:t>
            </w:r>
            <w:proofErr w:type="gramEnd"/>
            <w:r>
              <w:rPr>
                <w:color w:val="548235"/>
              </w:rPr>
              <w:t>: Meiosis; Ian D. Young: Medical Genetics, Oxford University Press, 2010 - Chapter 2 Chromosomes and cell division</w:t>
            </w:r>
          </w:p>
        </w:tc>
      </w:tr>
    </w:tbl>
    <w:p w14:paraId="59CAA8FA" w14:textId="77777777" w:rsidR="003D46D3"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10570"/>
      </w:tblGrid>
      <w:tr w:rsidR="003D46D3" w14:paraId="35CEDD1D" w14:textId="77777777">
        <w:tblPrEx>
          <w:tblCellMar>
            <w:top w:w="0" w:type="dxa"/>
            <w:bottom w:w="0" w:type="dxa"/>
          </w:tblCellMar>
        </w:tblPrEx>
        <w:trPr>
          <w:trHeight w:hRule="exact" w:val="792"/>
          <w:jc w:val="center"/>
        </w:trPr>
        <w:tc>
          <w:tcPr>
            <w:tcW w:w="653" w:type="dxa"/>
            <w:tcBorders>
              <w:top w:val="single" w:sz="4" w:space="0" w:color="auto"/>
              <w:left w:val="single" w:sz="4" w:space="0" w:color="auto"/>
            </w:tcBorders>
            <w:shd w:val="clear" w:color="auto" w:fill="FEFF99"/>
            <w:vAlign w:val="bottom"/>
          </w:tcPr>
          <w:p w14:paraId="4EC15849"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lastRenderedPageBreak/>
              <w:t>19</w:t>
            </w:r>
          </w:p>
        </w:tc>
        <w:tc>
          <w:tcPr>
            <w:tcW w:w="10570" w:type="dxa"/>
            <w:tcBorders>
              <w:top w:val="single" w:sz="4" w:space="0" w:color="auto"/>
              <w:left w:val="single" w:sz="4" w:space="0" w:color="auto"/>
              <w:right w:val="single" w:sz="4" w:space="0" w:color="auto"/>
            </w:tcBorders>
            <w:shd w:val="clear" w:color="auto" w:fill="FEFF99"/>
            <w:vAlign w:val="center"/>
          </w:tcPr>
          <w:p w14:paraId="6A64BDB6" w14:textId="77777777" w:rsidR="003D46D3" w:rsidRDefault="00000000">
            <w:pPr>
              <w:pStyle w:val="Jin0"/>
              <w:shd w:val="clear" w:color="auto" w:fill="auto"/>
              <w:spacing w:line="240" w:lineRule="auto"/>
            </w:pPr>
            <w:r>
              <w:rPr>
                <w:b/>
                <w:bCs/>
                <w:color w:val="000000"/>
              </w:rPr>
              <w:t>Genetic determination of sex, basic molecular processes and their potential disturbances</w:t>
            </w:r>
          </w:p>
        </w:tc>
      </w:tr>
      <w:tr w:rsidR="003D46D3" w14:paraId="0555D6EF" w14:textId="77777777">
        <w:tblPrEx>
          <w:tblCellMar>
            <w:top w:w="0" w:type="dxa"/>
            <w:bottom w:w="0" w:type="dxa"/>
          </w:tblCellMar>
        </w:tblPrEx>
        <w:trPr>
          <w:trHeight w:hRule="exact" w:val="1925"/>
          <w:jc w:val="center"/>
        </w:trPr>
        <w:tc>
          <w:tcPr>
            <w:tcW w:w="653" w:type="dxa"/>
            <w:tcBorders>
              <w:top w:val="single" w:sz="4" w:space="0" w:color="auto"/>
              <w:left w:val="single" w:sz="4" w:space="0" w:color="auto"/>
            </w:tcBorders>
            <w:shd w:val="clear" w:color="auto" w:fill="FEFF99"/>
            <w:vAlign w:val="center"/>
          </w:tcPr>
          <w:p w14:paraId="5C056DE3" w14:textId="77777777" w:rsidR="003D46D3" w:rsidRDefault="00000000">
            <w:pPr>
              <w:pStyle w:val="Jin0"/>
              <w:shd w:val="clear" w:color="auto" w:fill="auto"/>
              <w:spacing w:line="240" w:lineRule="auto"/>
              <w:ind w:firstLine="140"/>
              <w:jc w:val="both"/>
              <w:rPr>
                <w:sz w:val="34"/>
                <w:szCs w:val="34"/>
              </w:rPr>
            </w:pPr>
            <w:r>
              <w:rPr>
                <w:b/>
                <w:bCs/>
                <w:sz w:val="34"/>
                <w:szCs w:val="34"/>
              </w:rPr>
              <w:t>19</w:t>
            </w:r>
          </w:p>
        </w:tc>
        <w:tc>
          <w:tcPr>
            <w:tcW w:w="10570" w:type="dxa"/>
            <w:tcBorders>
              <w:top w:val="single" w:sz="4" w:space="0" w:color="auto"/>
              <w:left w:val="single" w:sz="4" w:space="0" w:color="auto"/>
              <w:right w:val="single" w:sz="4" w:space="0" w:color="auto"/>
            </w:tcBorders>
            <w:shd w:val="clear" w:color="auto" w:fill="FFFFFF"/>
            <w:vAlign w:val="bottom"/>
          </w:tcPr>
          <w:p w14:paraId="57557AD3" w14:textId="77777777" w:rsidR="003D46D3" w:rsidRDefault="00000000">
            <w:pPr>
              <w:pStyle w:val="Jin0"/>
              <w:shd w:val="clear" w:color="auto" w:fill="auto"/>
            </w:pPr>
            <w:r>
              <w:t xml:space="preserve">Genetic determination of sex, basic molecular processes (involves: description of X and Y chromosomes, PAR regions, heterologous/homologous parts; SRY gene, TDF, SOX 9, AMH, androgens, androgen receptors) and their potential disturbances (e.g. gene </w:t>
            </w:r>
            <w:proofErr w:type="gramStart"/>
            <w:r>
              <w:t>mutations - which</w:t>
            </w:r>
            <w:proofErr w:type="gramEnd"/>
            <w:r>
              <w:t xml:space="preserve"> genes; Numerical chromosomal aberrations; Consequences of illegal crossing over between X and Y chromosomes)</w:t>
            </w:r>
          </w:p>
        </w:tc>
      </w:tr>
      <w:tr w:rsidR="003D46D3" w14:paraId="6862A1B8" w14:textId="77777777">
        <w:tblPrEx>
          <w:tblCellMar>
            <w:top w:w="0" w:type="dxa"/>
            <w:bottom w:w="0" w:type="dxa"/>
          </w:tblCellMar>
        </w:tblPrEx>
        <w:trPr>
          <w:trHeight w:hRule="exact" w:val="821"/>
          <w:jc w:val="center"/>
        </w:trPr>
        <w:tc>
          <w:tcPr>
            <w:tcW w:w="653" w:type="dxa"/>
            <w:tcBorders>
              <w:top w:val="single" w:sz="4" w:space="0" w:color="auto"/>
              <w:left w:val="single" w:sz="4" w:space="0" w:color="auto"/>
            </w:tcBorders>
            <w:shd w:val="clear" w:color="auto" w:fill="FEFF99"/>
            <w:vAlign w:val="bottom"/>
          </w:tcPr>
          <w:p w14:paraId="49233FFA"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19</w:t>
            </w:r>
          </w:p>
        </w:tc>
        <w:tc>
          <w:tcPr>
            <w:tcW w:w="10570" w:type="dxa"/>
            <w:tcBorders>
              <w:top w:val="single" w:sz="4" w:space="0" w:color="auto"/>
              <w:left w:val="single" w:sz="4" w:space="0" w:color="auto"/>
              <w:right w:val="single" w:sz="4" w:space="0" w:color="auto"/>
            </w:tcBorders>
            <w:shd w:val="clear" w:color="auto" w:fill="FFFFFF"/>
            <w:vAlign w:val="bottom"/>
          </w:tcPr>
          <w:p w14:paraId="685A39A7" w14:textId="77777777" w:rsidR="003D46D3" w:rsidRDefault="00000000">
            <w:pPr>
              <w:pStyle w:val="Jin0"/>
              <w:shd w:val="clear" w:color="auto" w:fill="auto"/>
            </w:pPr>
            <w:proofErr w:type="gramStart"/>
            <w:r>
              <w:rPr>
                <w:color w:val="548235"/>
              </w:rPr>
              <w:t>Materials - practicles</w:t>
            </w:r>
            <w:proofErr w:type="gramEnd"/>
            <w:r>
              <w:rPr>
                <w:color w:val="548235"/>
              </w:rPr>
              <w:t>: Meiosis; Ian D. Young: Medical Genetics, Oxford University Press, 2010 - Chapter 2 Chromosomes and cell division; Lecture 6: Genetic sex determination</w:t>
            </w:r>
          </w:p>
        </w:tc>
      </w:tr>
      <w:tr w:rsidR="003D46D3" w14:paraId="50A4C830" w14:textId="77777777">
        <w:tblPrEx>
          <w:tblCellMar>
            <w:top w:w="0" w:type="dxa"/>
            <w:bottom w:w="0" w:type="dxa"/>
          </w:tblCellMar>
        </w:tblPrEx>
        <w:trPr>
          <w:trHeight w:hRule="exact" w:val="552"/>
          <w:jc w:val="center"/>
        </w:trPr>
        <w:tc>
          <w:tcPr>
            <w:tcW w:w="653" w:type="dxa"/>
            <w:tcBorders>
              <w:top w:val="single" w:sz="4" w:space="0" w:color="auto"/>
              <w:left w:val="single" w:sz="4" w:space="0" w:color="auto"/>
            </w:tcBorders>
            <w:shd w:val="clear" w:color="auto" w:fill="FEFF99"/>
            <w:vAlign w:val="bottom"/>
          </w:tcPr>
          <w:p w14:paraId="2AE2F8D2"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20</w:t>
            </w:r>
          </w:p>
        </w:tc>
        <w:tc>
          <w:tcPr>
            <w:tcW w:w="10570" w:type="dxa"/>
            <w:tcBorders>
              <w:top w:val="single" w:sz="4" w:space="0" w:color="auto"/>
              <w:left w:val="single" w:sz="4" w:space="0" w:color="auto"/>
              <w:right w:val="single" w:sz="4" w:space="0" w:color="auto"/>
            </w:tcBorders>
            <w:shd w:val="clear" w:color="auto" w:fill="FEFF99"/>
            <w:vAlign w:val="center"/>
          </w:tcPr>
          <w:p w14:paraId="6070561F" w14:textId="77777777" w:rsidR="003D46D3" w:rsidRDefault="00000000">
            <w:pPr>
              <w:pStyle w:val="Jin0"/>
              <w:shd w:val="clear" w:color="auto" w:fill="auto"/>
              <w:spacing w:line="240" w:lineRule="auto"/>
            </w:pPr>
            <w:r>
              <w:rPr>
                <w:b/>
                <w:bCs/>
                <w:color w:val="000000"/>
              </w:rPr>
              <w:t>Gene dosage compensation, its relevance and basic molecular mechanisms</w:t>
            </w:r>
          </w:p>
        </w:tc>
      </w:tr>
      <w:tr w:rsidR="003D46D3" w14:paraId="19AD9B1F" w14:textId="77777777">
        <w:tblPrEx>
          <w:tblCellMar>
            <w:top w:w="0" w:type="dxa"/>
            <w:bottom w:w="0" w:type="dxa"/>
          </w:tblCellMar>
        </w:tblPrEx>
        <w:trPr>
          <w:trHeight w:hRule="exact" w:val="1872"/>
          <w:jc w:val="center"/>
        </w:trPr>
        <w:tc>
          <w:tcPr>
            <w:tcW w:w="653" w:type="dxa"/>
            <w:tcBorders>
              <w:top w:val="single" w:sz="4" w:space="0" w:color="auto"/>
              <w:left w:val="single" w:sz="4" w:space="0" w:color="auto"/>
            </w:tcBorders>
            <w:shd w:val="clear" w:color="auto" w:fill="FEFF99"/>
            <w:vAlign w:val="center"/>
          </w:tcPr>
          <w:p w14:paraId="5CA0CCFA" w14:textId="77777777" w:rsidR="003D46D3" w:rsidRDefault="00000000">
            <w:pPr>
              <w:pStyle w:val="Jin0"/>
              <w:shd w:val="clear" w:color="auto" w:fill="auto"/>
              <w:spacing w:line="240" w:lineRule="auto"/>
              <w:ind w:firstLine="140"/>
              <w:jc w:val="both"/>
              <w:rPr>
                <w:sz w:val="34"/>
                <w:szCs w:val="34"/>
              </w:rPr>
            </w:pPr>
            <w:r>
              <w:rPr>
                <w:b/>
                <w:bCs/>
                <w:sz w:val="34"/>
                <w:szCs w:val="34"/>
              </w:rPr>
              <w:t>20</w:t>
            </w:r>
          </w:p>
        </w:tc>
        <w:tc>
          <w:tcPr>
            <w:tcW w:w="10570" w:type="dxa"/>
            <w:tcBorders>
              <w:top w:val="single" w:sz="4" w:space="0" w:color="auto"/>
              <w:left w:val="single" w:sz="4" w:space="0" w:color="auto"/>
              <w:right w:val="single" w:sz="4" w:space="0" w:color="auto"/>
            </w:tcBorders>
            <w:shd w:val="clear" w:color="auto" w:fill="FFFFFF"/>
            <w:vAlign w:val="bottom"/>
          </w:tcPr>
          <w:p w14:paraId="1FE4701C" w14:textId="77777777" w:rsidR="003D46D3" w:rsidRDefault="00000000">
            <w:pPr>
              <w:pStyle w:val="Jin0"/>
              <w:shd w:val="clear" w:color="auto" w:fill="auto"/>
            </w:pPr>
            <w:r>
              <w:t xml:space="preserve">Explain what gene dose is (particularly in relation to </w:t>
            </w:r>
            <w:proofErr w:type="gramStart"/>
            <w:r>
              <w:t>chromosome</w:t>
            </w:r>
            <w:proofErr w:type="gramEnd"/>
            <w:r>
              <w:t xml:space="preserve"> X), and why must be compensated, in which cells; Complete molecular mechanism of gene dose compensation (involves: description of X and Y chromosomes, PAR regions, heterologous/homologous parts; random/skewed X chromosome inactivation, Barr body, mosaic, XIC, XIST, TSIX, long antisense RNA)</w:t>
            </w:r>
          </w:p>
        </w:tc>
      </w:tr>
      <w:tr w:rsidR="003D46D3" w14:paraId="040FB6A6" w14:textId="77777777">
        <w:tblPrEx>
          <w:tblCellMar>
            <w:top w:w="0" w:type="dxa"/>
            <w:bottom w:w="0" w:type="dxa"/>
          </w:tblCellMar>
        </w:tblPrEx>
        <w:trPr>
          <w:trHeight w:hRule="exact" w:val="859"/>
          <w:jc w:val="center"/>
        </w:trPr>
        <w:tc>
          <w:tcPr>
            <w:tcW w:w="653" w:type="dxa"/>
            <w:tcBorders>
              <w:top w:val="single" w:sz="4" w:space="0" w:color="auto"/>
              <w:left w:val="single" w:sz="4" w:space="0" w:color="auto"/>
            </w:tcBorders>
            <w:shd w:val="clear" w:color="auto" w:fill="FEFF99"/>
            <w:vAlign w:val="bottom"/>
          </w:tcPr>
          <w:p w14:paraId="3424A989"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20</w:t>
            </w:r>
          </w:p>
        </w:tc>
        <w:tc>
          <w:tcPr>
            <w:tcW w:w="10570" w:type="dxa"/>
            <w:tcBorders>
              <w:top w:val="single" w:sz="4" w:space="0" w:color="auto"/>
              <w:left w:val="single" w:sz="4" w:space="0" w:color="auto"/>
              <w:right w:val="single" w:sz="4" w:space="0" w:color="auto"/>
            </w:tcBorders>
            <w:shd w:val="clear" w:color="auto" w:fill="FFFFFF"/>
            <w:vAlign w:val="bottom"/>
          </w:tcPr>
          <w:p w14:paraId="7D88CC3A" w14:textId="77777777" w:rsidR="003D46D3" w:rsidRDefault="00000000">
            <w:pPr>
              <w:pStyle w:val="Jin0"/>
              <w:shd w:val="clear" w:color="auto" w:fill="auto"/>
            </w:pPr>
            <w:r>
              <w:rPr>
                <w:color w:val="548235"/>
              </w:rPr>
              <w:t>Lecture 6: Genetics of sex determination; Ian D. Young: Medical Genetics, Oxford University Press, 2010 - Chapter 4 Single-gene (Mendelian) inheritance</w:t>
            </w:r>
          </w:p>
        </w:tc>
      </w:tr>
      <w:tr w:rsidR="003D46D3" w14:paraId="45CCBA9F" w14:textId="77777777">
        <w:tblPrEx>
          <w:tblCellMar>
            <w:top w:w="0" w:type="dxa"/>
            <w:bottom w:w="0" w:type="dxa"/>
          </w:tblCellMar>
        </w:tblPrEx>
        <w:trPr>
          <w:trHeight w:hRule="exact" w:val="1114"/>
          <w:jc w:val="center"/>
        </w:trPr>
        <w:tc>
          <w:tcPr>
            <w:tcW w:w="653" w:type="dxa"/>
            <w:tcBorders>
              <w:top w:val="single" w:sz="4" w:space="0" w:color="auto"/>
              <w:left w:val="single" w:sz="4" w:space="0" w:color="auto"/>
            </w:tcBorders>
            <w:shd w:val="clear" w:color="auto" w:fill="FEFF99"/>
            <w:vAlign w:val="bottom"/>
          </w:tcPr>
          <w:p w14:paraId="69DEAF3B"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21</w:t>
            </w:r>
          </w:p>
        </w:tc>
        <w:tc>
          <w:tcPr>
            <w:tcW w:w="10570" w:type="dxa"/>
            <w:tcBorders>
              <w:top w:val="single" w:sz="4" w:space="0" w:color="auto"/>
              <w:left w:val="single" w:sz="4" w:space="0" w:color="auto"/>
              <w:right w:val="single" w:sz="4" w:space="0" w:color="auto"/>
            </w:tcBorders>
            <w:shd w:val="clear" w:color="auto" w:fill="FEFF99"/>
            <w:vAlign w:val="bottom"/>
          </w:tcPr>
          <w:p w14:paraId="1EF55BBA" w14:textId="77777777" w:rsidR="003D46D3" w:rsidRDefault="00000000">
            <w:pPr>
              <w:pStyle w:val="Jin0"/>
              <w:shd w:val="clear" w:color="auto" w:fill="auto"/>
              <w:spacing w:line="264" w:lineRule="auto"/>
            </w:pPr>
            <w:r>
              <w:rPr>
                <w:b/>
                <w:bCs/>
                <w:color w:val="000000"/>
              </w:rPr>
              <w:t>Gametogenesis, comparison of spermatogenesis and oogenesis. Fertilization, basic molecular processes; What are the main differences in the contribution of egg and sperm to the zygote? Why parthenogenesis is not possible in mammals?</w:t>
            </w:r>
          </w:p>
        </w:tc>
      </w:tr>
      <w:tr w:rsidR="003D46D3" w14:paraId="6B708857" w14:textId="77777777">
        <w:tblPrEx>
          <w:tblCellMar>
            <w:top w:w="0" w:type="dxa"/>
            <w:bottom w:w="0" w:type="dxa"/>
          </w:tblCellMar>
        </w:tblPrEx>
        <w:trPr>
          <w:trHeight w:hRule="exact" w:val="1445"/>
          <w:jc w:val="center"/>
        </w:trPr>
        <w:tc>
          <w:tcPr>
            <w:tcW w:w="653" w:type="dxa"/>
            <w:tcBorders>
              <w:top w:val="single" w:sz="4" w:space="0" w:color="auto"/>
              <w:left w:val="single" w:sz="4" w:space="0" w:color="auto"/>
            </w:tcBorders>
            <w:shd w:val="clear" w:color="auto" w:fill="FEFF99"/>
            <w:vAlign w:val="center"/>
          </w:tcPr>
          <w:p w14:paraId="5A204D9C" w14:textId="77777777" w:rsidR="003D46D3" w:rsidRDefault="00000000">
            <w:pPr>
              <w:pStyle w:val="Jin0"/>
              <w:shd w:val="clear" w:color="auto" w:fill="auto"/>
              <w:spacing w:line="240" w:lineRule="auto"/>
              <w:ind w:firstLine="140"/>
              <w:jc w:val="both"/>
              <w:rPr>
                <w:sz w:val="34"/>
                <w:szCs w:val="34"/>
              </w:rPr>
            </w:pPr>
            <w:r>
              <w:rPr>
                <w:b/>
                <w:bCs/>
                <w:sz w:val="34"/>
                <w:szCs w:val="34"/>
              </w:rPr>
              <w:t>21</w:t>
            </w:r>
          </w:p>
        </w:tc>
        <w:tc>
          <w:tcPr>
            <w:tcW w:w="10570" w:type="dxa"/>
            <w:tcBorders>
              <w:top w:val="single" w:sz="4" w:space="0" w:color="auto"/>
              <w:left w:val="single" w:sz="4" w:space="0" w:color="auto"/>
              <w:right w:val="single" w:sz="4" w:space="0" w:color="auto"/>
            </w:tcBorders>
            <w:shd w:val="clear" w:color="auto" w:fill="FFFFFF"/>
            <w:vAlign w:val="bottom"/>
          </w:tcPr>
          <w:p w14:paraId="244E506F" w14:textId="77777777" w:rsidR="003D46D3" w:rsidRDefault="00000000">
            <w:pPr>
              <w:pStyle w:val="Jin0"/>
              <w:shd w:val="clear" w:color="auto" w:fill="auto"/>
              <w:spacing w:line="259" w:lineRule="auto"/>
            </w:pPr>
            <w:proofErr w:type="gramStart"/>
            <w:r>
              <w:t>Gametogenesis - describe</w:t>
            </w:r>
            <w:proofErr w:type="gramEnd"/>
            <w:r>
              <w:t xml:space="preserve"> the cell division that produces gametes; Comparison of spermatogenesis and oogenesis; Description of the fertilization - basic molecular processes; Explain what the main differences are in the contribution of egg and sperm to the zygote; Explain what parthenogenesis is and why it is not possible in mammals</w:t>
            </w:r>
          </w:p>
        </w:tc>
      </w:tr>
      <w:tr w:rsidR="003D46D3" w14:paraId="334DADF3" w14:textId="77777777">
        <w:tblPrEx>
          <w:tblCellMar>
            <w:top w:w="0" w:type="dxa"/>
            <w:bottom w:w="0" w:type="dxa"/>
          </w:tblCellMar>
        </w:tblPrEx>
        <w:trPr>
          <w:trHeight w:hRule="exact" w:val="797"/>
          <w:jc w:val="center"/>
        </w:trPr>
        <w:tc>
          <w:tcPr>
            <w:tcW w:w="653" w:type="dxa"/>
            <w:tcBorders>
              <w:top w:val="single" w:sz="4" w:space="0" w:color="auto"/>
              <w:left w:val="single" w:sz="4" w:space="0" w:color="auto"/>
            </w:tcBorders>
            <w:shd w:val="clear" w:color="auto" w:fill="FEFF99"/>
            <w:vAlign w:val="bottom"/>
          </w:tcPr>
          <w:p w14:paraId="572B5F86"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21</w:t>
            </w:r>
          </w:p>
        </w:tc>
        <w:tc>
          <w:tcPr>
            <w:tcW w:w="10570" w:type="dxa"/>
            <w:tcBorders>
              <w:top w:val="single" w:sz="4" w:space="0" w:color="auto"/>
              <w:left w:val="single" w:sz="4" w:space="0" w:color="auto"/>
              <w:right w:val="single" w:sz="4" w:space="0" w:color="auto"/>
            </w:tcBorders>
            <w:shd w:val="clear" w:color="auto" w:fill="FFFFFF"/>
            <w:vAlign w:val="bottom"/>
          </w:tcPr>
          <w:p w14:paraId="35FC8381" w14:textId="77777777" w:rsidR="003D46D3" w:rsidRDefault="00000000">
            <w:pPr>
              <w:pStyle w:val="Jin0"/>
              <w:shd w:val="clear" w:color="auto" w:fill="auto"/>
            </w:pPr>
            <w:proofErr w:type="gramStart"/>
            <w:r>
              <w:rPr>
                <w:color w:val="548235"/>
              </w:rPr>
              <w:t>Materials - practicles</w:t>
            </w:r>
            <w:proofErr w:type="gramEnd"/>
            <w:r>
              <w:rPr>
                <w:color w:val="548235"/>
              </w:rPr>
              <w:t>: Meiosis; Ian D. Young: Medical Genetics, Oxford University Press, 2010 - Chapter 2 Chromosomes and cell division</w:t>
            </w:r>
          </w:p>
        </w:tc>
      </w:tr>
      <w:tr w:rsidR="003D46D3" w14:paraId="670367D6" w14:textId="77777777">
        <w:tblPrEx>
          <w:tblCellMar>
            <w:top w:w="0" w:type="dxa"/>
            <w:bottom w:w="0" w:type="dxa"/>
          </w:tblCellMar>
        </w:tblPrEx>
        <w:trPr>
          <w:trHeight w:hRule="exact" w:val="658"/>
          <w:jc w:val="center"/>
        </w:trPr>
        <w:tc>
          <w:tcPr>
            <w:tcW w:w="653" w:type="dxa"/>
            <w:tcBorders>
              <w:top w:val="single" w:sz="4" w:space="0" w:color="auto"/>
              <w:left w:val="single" w:sz="4" w:space="0" w:color="auto"/>
            </w:tcBorders>
            <w:shd w:val="clear" w:color="auto" w:fill="FEFF99"/>
            <w:vAlign w:val="bottom"/>
          </w:tcPr>
          <w:p w14:paraId="4617250F"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22</w:t>
            </w:r>
          </w:p>
        </w:tc>
        <w:tc>
          <w:tcPr>
            <w:tcW w:w="10570" w:type="dxa"/>
            <w:tcBorders>
              <w:top w:val="single" w:sz="4" w:space="0" w:color="auto"/>
              <w:left w:val="single" w:sz="4" w:space="0" w:color="auto"/>
              <w:right w:val="single" w:sz="4" w:space="0" w:color="auto"/>
            </w:tcBorders>
            <w:shd w:val="clear" w:color="auto" w:fill="FEFF99"/>
            <w:vAlign w:val="center"/>
          </w:tcPr>
          <w:p w14:paraId="00F58BDE" w14:textId="77777777" w:rsidR="003D46D3" w:rsidRDefault="00000000">
            <w:pPr>
              <w:pStyle w:val="Jin0"/>
              <w:shd w:val="clear" w:color="auto" w:fill="auto"/>
              <w:spacing w:line="240" w:lineRule="auto"/>
            </w:pPr>
            <w:r>
              <w:rPr>
                <w:b/>
                <w:bCs/>
                <w:color w:val="000000"/>
              </w:rPr>
              <w:t>Monogenic diseases, criteria for distinguishing basic types of inheritance in pedigrees</w:t>
            </w:r>
          </w:p>
        </w:tc>
      </w:tr>
      <w:tr w:rsidR="003D46D3" w14:paraId="1E977214" w14:textId="77777777">
        <w:tblPrEx>
          <w:tblCellMar>
            <w:top w:w="0" w:type="dxa"/>
            <w:bottom w:w="0" w:type="dxa"/>
          </w:tblCellMar>
        </w:tblPrEx>
        <w:trPr>
          <w:trHeight w:hRule="exact" w:val="2923"/>
          <w:jc w:val="center"/>
        </w:trPr>
        <w:tc>
          <w:tcPr>
            <w:tcW w:w="653" w:type="dxa"/>
            <w:tcBorders>
              <w:top w:val="single" w:sz="4" w:space="0" w:color="auto"/>
              <w:left w:val="single" w:sz="4" w:space="0" w:color="auto"/>
            </w:tcBorders>
            <w:shd w:val="clear" w:color="auto" w:fill="FEFF99"/>
            <w:vAlign w:val="center"/>
          </w:tcPr>
          <w:p w14:paraId="08B372AF" w14:textId="77777777" w:rsidR="003D46D3" w:rsidRDefault="00000000">
            <w:pPr>
              <w:pStyle w:val="Jin0"/>
              <w:shd w:val="clear" w:color="auto" w:fill="auto"/>
              <w:spacing w:line="240" w:lineRule="auto"/>
              <w:ind w:firstLine="140"/>
              <w:jc w:val="both"/>
              <w:rPr>
                <w:sz w:val="34"/>
                <w:szCs w:val="34"/>
              </w:rPr>
            </w:pPr>
            <w:r>
              <w:rPr>
                <w:b/>
                <w:bCs/>
                <w:sz w:val="34"/>
                <w:szCs w:val="34"/>
              </w:rPr>
              <w:t>22</w:t>
            </w:r>
          </w:p>
        </w:tc>
        <w:tc>
          <w:tcPr>
            <w:tcW w:w="10570" w:type="dxa"/>
            <w:tcBorders>
              <w:top w:val="single" w:sz="4" w:space="0" w:color="auto"/>
              <w:left w:val="single" w:sz="4" w:space="0" w:color="auto"/>
              <w:right w:val="single" w:sz="4" w:space="0" w:color="auto"/>
            </w:tcBorders>
            <w:shd w:val="clear" w:color="auto" w:fill="FFFFFF"/>
            <w:vAlign w:val="bottom"/>
          </w:tcPr>
          <w:p w14:paraId="67435EC4" w14:textId="77777777" w:rsidR="003D46D3" w:rsidRDefault="00000000">
            <w:pPr>
              <w:pStyle w:val="Jin0"/>
              <w:shd w:val="clear" w:color="auto" w:fill="auto"/>
            </w:pPr>
            <w:r>
              <w:t>Monogenic diseases - criteria for distinguishing basic types of inheritance in pedigrees (pedigree: symbols, generations, pedigree drawing; Types of inheritance (AR, AD, GR, GD, mitochondrial....), characteristics of each type; Examples of diseases (e.g. familial hypercholesterolemia, adult polycystic kidney disease (APKD), achondroplasia, Huntington disease, Marfan syndrome, osteogenesis imperfecta, Incontinentia pigmenti, sickle cell anaemia, cystic fibrosis, galactosaemia, phenylketonuria, thalassemias, colour blindness = daltonism, Duchene/Becker muscular dystrophy, haemophilia, androgen insensitivity, fragile X syndrome...)</w:t>
            </w:r>
          </w:p>
        </w:tc>
      </w:tr>
      <w:tr w:rsidR="003D46D3" w14:paraId="512B4251" w14:textId="77777777">
        <w:tblPrEx>
          <w:tblCellMar>
            <w:top w:w="0" w:type="dxa"/>
            <w:bottom w:w="0" w:type="dxa"/>
          </w:tblCellMar>
        </w:tblPrEx>
        <w:trPr>
          <w:trHeight w:hRule="exact" w:val="1243"/>
          <w:jc w:val="center"/>
        </w:trPr>
        <w:tc>
          <w:tcPr>
            <w:tcW w:w="653" w:type="dxa"/>
            <w:tcBorders>
              <w:top w:val="single" w:sz="4" w:space="0" w:color="auto"/>
              <w:left w:val="single" w:sz="4" w:space="0" w:color="auto"/>
              <w:bottom w:val="single" w:sz="4" w:space="0" w:color="auto"/>
            </w:tcBorders>
            <w:shd w:val="clear" w:color="auto" w:fill="FEFF99"/>
            <w:vAlign w:val="center"/>
          </w:tcPr>
          <w:p w14:paraId="330019D2"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22</w:t>
            </w:r>
          </w:p>
        </w:tc>
        <w:tc>
          <w:tcPr>
            <w:tcW w:w="10570" w:type="dxa"/>
            <w:tcBorders>
              <w:top w:val="single" w:sz="4" w:space="0" w:color="auto"/>
              <w:left w:val="single" w:sz="4" w:space="0" w:color="auto"/>
              <w:bottom w:val="single" w:sz="4" w:space="0" w:color="auto"/>
              <w:right w:val="single" w:sz="4" w:space="0" w:color="auto"/>
            </w:tcBorders>
            <w:shd w:val="clear" w:color="auto" w:fill="FFFFFF"/>
            <w:vAlign w:val="bottom"/>
          </w:tcPr>
          <w:p w14:paraId="25EB5BBE" w14:textId="77777777" w:rsidR="003D46D3" w:rsidRDefault="00000000">
            <w:pPr>
              <w:pStyle w:val="Jin0"/>
              <w:shd w:val="clear" w:color="auto" w:fill="auto"/>
              <w:spacing w:line="259" w:lineRule="auto"/>
            </w:pPr>
            <w:r>
              <w:rPr>
                <w:color w:val="548235"/>
              </w:rPr>
              <w:t xml:space="preserve">Manual "Practicals in Genetics", Lecture 5: Basic types of pedigrees, basic types of disease inheritance; Ian D. Young: Medical Genetics, Oxford University Press, 2010 - Chapter 4 </w:t>
            </w:r>
            <w:proofErr w:type="gramStart"/>
            <w:r>
              <w:rPr>
                <w:color w:val="548235"/>
              </w:rPr>
              <w:t>Single- gene</w:t>
            </w:r>
            <w:proofErr w:type="gramEnd"/>
            <w:r>
              <w:rPr>
                <w:color w:val="548235"/>
              </w:rPr>
              <w:t xml:space="preserve"> (Mendelian) inheritance</w:t>
            </w:r>
          </w:p>
        </w:tc>
      </w:tr>
    </w:tbl>
    <w:p w14:paraId="039C0368" w14:textId="77777777" w:rsidR="003D46D3"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10570"/>
      </w:tblGrid>
      <w:tr w:rsidR="003D46D3" w14:paraId="54BCF0C7" w14:textId="77777777">
        <w:tblPrEx>
          <w:tblCellMar>
            <w:top w:w="0" w:type="dxa"/>
            <w:bottom w:w="0" w:type="dxa"/>
          </w:tblCellMar>
        </w:tblPrEx>
        <w:trPr>
          <w:trHeight w:hRule="exact" w:val="653"/>
          <w:jc w:val="center"/>
        </w:trPr>
        <w:tc>
          <w:tcPr>
            <w:tcW w:w="653" w:type="dxa"/>
            <w:tcBorders>
              <w:top w:val="single" w:sz="4" w:space="0" w:color="auto"/>
              <w:left w:val="single" w:sz="4" w:space="0" w:color="auto"/>
            </w:tcBorders>
            <w:shd w:val="clear" w:color="auto" w:fill="FEFF99"/>
            <w:vAlign w:val="bottom"/>
          </w:tcPr>
          <w:p w14:paraId="133B686D" w14:textId="77777777" w:rsidR="003D46D3" w:rsidRDefault="00000000">
            <w:pPr>
              <w:pStyle w:val="Jin0"/>
              <w:shd w:val="clear" w:color="auto" w:fill="auto"/>
              <w:spacing w:line="240" w:lineRule="auto"/>
              <w:ind w:firstLine="140"/>
              <w:rPr>
                <w:sz w:val="34"/>
                <w:szCs w:val="34"/>
              </w:rPr>
            </w:pPr>
            <w:r>
              <w:rPr>
                <w:b/>
                <w:bCs/>
                <w:color w:val="000000"/>
                <w:sz w:val="34"/>
                <w:szCs w:val="34"/>
              </w:rPr>
              <w:lastRenderedPageBreak/>
              <w:t>23</w:t>
            </w:r>
          </w:p>
        </w:tc>
        <w:tc>
          <w:tcPr>
            <w:tcW w:w="10570" w:type="dxa"/>
            <w:tcBorders>
              <w:top w:val="single" w:sz="4" w:space="0" w:color="auto"/>
              <w:left w:val="single" w:sz="4" w:space="0" w:color="auto"/>
              <w:right w:val="single" w:sz="4" w:space="0" w:color="auto"/>
            </w:tcBorders>
            <w:shd w:val="clear" w:color="auto" w:fill="FEFF99"/>
            <w:vAlign w:val="center"/>
          </w:tcPr>
          <w:p w14:paraId="6921E78D" w14:textId="77777777" w:rsidR="003D46D3" w:rsidRDefault="00000000">
            <w:pPr>
              <w:pStyle w:val="Jin0"/>
              <w:shd w:val="clear" w:color="auto" w:fill="auto"/>
              <w:spacing w:line="240" w:lineRule="auto"/>
            </w:pPr>
            <w:r>
              <w:rPr>
                <w:b/>
                <w:bCs/>
                <w:color w:val="000000"/>
              </w:rPr>
              <w:t>Sex-related inheritance; Types, pedigrees, examples</w:t>
            </w:r>
          </w:p>
        </w:tc>
      </w:tr>
      <w:tr w:rsidR="003D46D3" w14:paraId="4CF4DF87" w14:textId="77777777">
        <w:tblPrEx>
          <w:tblCellMar>
            <w:top w:w="0" w:type="dxa"/>
            <w:bottom w:w="0" w:type="dxa"/>
          </w:tblCellMar>
        </w:tblPrEx>
        <w:trPr>
          <w:trHeight w:hRule="exact" w:val="3168"/>
          <w:jc w:val="center"/>
        </w:trPr>
        <w:tc>
          <w:tcPr>
            <w:tcW w:w="653" w:type="dxa"/>
            <w:tcBorders>
              <w:top w:val="single" w:sz="4" w:space="0" w:color="auto"/>
              <w:left w:val="single" w:sz="4" w:space="0" w:color="auto"/>
            </w:tcBorders>
            <w:shd w:val="clear" w:color="auto" w:fill="FEFF99"/>
            <w:vAlign w:val="center"/>
          </w:tcPr>
          <w:p w14:paraId="6F6DD2FD" w14:textId="77777777" w:rsidR="003D46D3" w:rsidRDefault="00000000">
            <w:pPr>
              <w:pStyle w:val="Jin0"/>
              <w:shd w:val="clear" w:color="auto" w:fill="auto"/>
              <w:spacing w:line="240" w:lineRule="auto"/>
              <w:ind w:firstLine="140"/>
              <w:rPr>
                <w:sz w:val="34"/>
                <w:szCs w:val="34"/>
              </w:rPr>
            </w:pPr>
            <w:r>
              <w:rPr>
                <w:b/>
                <w:bCs/>
                <w:sz w:val="34"/>
                <w:szCs w:val="34"/>
              </w:rPr>
              <w:t>23</w:t>
            </w:r>
          </w:p>
        </w:tc>
        <w:tc>
          <w:tcPr>
            <w:tcW w:w="10570" w:type="dxa"/>
            <w:tcBorders>
              <w:top w:val="single" w:sz="4" w:space="0" w:color="auto"/>
              <w:left w:val="single" w:sz="4" w:space="0" w:color="auto"/>
              <w:right w:val="single" w:sz="4" w:space="0" w:color="auto"/>
            </w:tcBorders>
            <w:shd w:val="clear" w:color="auto" w:fill="FFFFFF"/>
            <w:vAlign w:val="bottom"/>
          </w:tcPr>
          <w:p w14:paraId="634425CD" w14:textId="77777777" w:rsidR="003D46D3" w:rsidRDefault="00000000">
            <w:pPr>
              <w:pStyle w:val="Jin0"/>
              <w:shd w:val="clear" w:color="auto" w:fill="auto"/>
              <w:tabs>
                <w:tab w:val="left" w:leader="dot" w:pos="1387"/>
              </w:tabs>
            </w:pPr>
            <w:r>
              <w:t>GD/GR diseases in pedigrees (characteristics), who is affected/carrier; Types of mutations causing usually GD/GR diseases (loss-of-function, hypomorphic, haploinsufficiency/gain-of- function, hypermorphic, neomorphic); A few examples of GR diseases including their molecular mechanism (gene - protein - mutation - consequence on molecular level, onset, symptoms/prognosis)(e.g. colour blindness=daltonism, Duchene/Becker muscular dystrophy; haemophilia, androgen insensitivity, fragile X syndrome, glucose-6-phosphate dehydrogenase deficiency</w:t>
            </w:r>
            <w:r>
              <w:tab/>
              <w:t>); GD diseases/traits including their molecular mechanism (gene - protein -</w:t>
            </w:r>
          </w:p>
          <w:p w14:paraId="486B06E8" w14:textId="77777777" w:rsidR="003D46D3" w:rsidRDefault="00000000">
            <w:pPr>
              <w:pStyle w:val="Jin0"/>
              <w:shd w:val="clear" w:color="auto" w:fill="auto"/>
            </w:pPr>
            <w:r>
              <w:t>mutation - consequence on molecular level, onset, symptoms/</w:t>
            </w:r>
            <w:proofErr w:type="gramStart"/>
            <w:r>
              <w:t>prognosis)(</w:t>
            </w:r>
            <w:proofErr w:type="gramEnd"/>
            <w:r>
              <w:t>e.g. Incontinentia pigmenti, Xga blood group antigen)</w:t>
            </w:r>
          </w:p>
        </w:tc>
      </w:tr>
      <w:tr w:rsidR="003D46D3" w14:paraId="1E2F94B9" w14:textId="77777777">
        <w:tblPrEx>
          <w:tblCellMar>
            <w:top w:w="0" w:type="dxa"/>
            <w:bottom w:w="0" w:type="dxa"/>
          </w:tblCellMar>
        </w:tblPrEx>
        <w:trPr>
          <w:trHeight w:hRule="exact" w:val="1056"/>
          <w:jc w:val="center"/>
        </w:trPr>
        <w:tc>
          <w:tcPr>
            <w:tcW w:w="653" w:type="dxa"/>
            <w:tcBorders>
              <w:top w:val="single" w:sz="4" w:space="0" w:color="auto"/>
              <w:left w:val="single" w:sz="4" w:space="0" w:color="auto"/>
            </w:tcBorders>
            <w:shd w:val="clear" w:color="auto" w:fill="FEFF99"/>
            <w:vAlign w:val="bottom"/>
          </w:tcPr>
          <w:p w14:paraId="69301170" w14:textId="77777777" w:rsidR="003D46D3" w:rsidRDefault="00000000">
            <w:pPr>
              <w:pStyle w:val="Jin0"/>
              <w:shd w:val="clear" w:color="auto" w:fill="auto"/>
              <w:spacing w:line="240" w:lineRule="auto"/>
              <w:ind w:firstLine="140"/>
              <w:rPr>
                <w:sz w:val="34"/>
                <w:szCs w:val="34"/>
              </w:rPr>
            </w:pPr>
            <w:r>
              <w:rPr>
                <w:b/>
                <w:bCs/>
                <w:color w:val="548235"/>
                <w:sz w:val="34"/>
                <w:szCs w:val="34"/>
              </w:rPr>
              <w:t>23</w:t>
            </w:r>
          </w:p>
        </w:tc>
        <w:tc>
          <w:tcPr>
            <w:tcW w:w="10570" w:type="dxa"/>
            <w:tcBorders>
              <w:top w:val="single" w:sz="4" w:space="0" w:color="auto"/>
              <w:left w:val="single" w:sz="4" w:space="0" w:color="auto"/>
              <w:right w:val="single" w:sz="4" w:space="0" w:color="auto"/>
            </w:tcBorders>
            <w:shd w:val="clear" w:color="auto" w:fill="FFFFFF"/>
            <w:vAlign w:val="bottom"/>
          </w:tcPr>
          <w:p w14:paraId="7419D5E4" w14:textId="77777777" w:rsidR="003D46D3" w:rsidRDefault="00000000">
            <w:pPr>
              <w:pStyle w:val="Jin0"/>
              <w:shd w:val="clear" w:color="auto" w:fill="auto"/>
              <w:spacing w:line="259" w:lineRule="auto"/>
            </w:pPr>
            <w:r>
              <w:rPr>
                <w:color w:val="548235"/>
              </w:rPr>
              <w:t xml:space="preserve">Manual "Practicals in Genetics", Lecture 5: Basic types of pedigrees, basic types of disease inheritance; Ian D. Young: Medical Genetics, Oxford University Press, 2010 - Chapter 4 </w:t>
            </w:r>
            <w:proofErr w:type="gramStart"/>
            <w:r>
              <w:rPr>
                <w:color w:val="548235"/>
              </w:rPr>
              <w:t>Single- gene</w:t>
            </w:r>
            <w:proofErr w:type="gramEnd"/>
            <w:r>
              <w:rPr>
                <w:color w:val="548235"/>
              </w:rPr>
              <w:t xml:space="preserve"> (Mendelian) inheritance</w:t>
            </w:r>
          </w:p>
        </w:tc>
      </w:tr>
      <w:tr w:rsidR="003D46D3" w14:paraId="49F3F92B" w14:textId="77777777">
        <w:tblPrEx>
          <w:tblCellMar>
            <w:top w:w="0" w:type="dxa"/>
            <w:bottom w:w="0" w:type="dxa"/>
          </w:tblCellMar>
        </w:tblPrEx>
        <w:trPr>
          <w:trHeight w:hRule="exact" w:val="701"/>
          <w:jc w:val="center"/>
        </w:trPr>
        <w:tc>
          <w:tcPr>
            <w:tcW w:w="653" w:type="dxa"/>
            <w:tcBorders>
              <w:top w:val="single" w:sz="4" w:space="0" w:color="auto"/>
              <w:left w:val="single" w:sz="4" w:space="0" w:color="auto"/>
            </w:tcBorders>
            <w:shd w:val="clear" w:color="auto" w:fill="FEFF99"/>
            <w:vAlign w:val="bottom"/>
          </w:tcPr>
          <w:p w14:paraId="226951A7" w14:textId="77777777" w:rsidR="003D46D3" w:rsidRDefault="00000000">
            <w:pPr>
              <w:pStyle w:val="Jin0"/>
              <w:shd w:val="clear" w:color="auto" w:fill="auto"/>
              <w:spacing w:line="240" w:lineRule="auto"/>
              <w:jc w:val="center"/>
              <w:rPr>
                <w:sz w:val="34"/>
                <w:szCs w:val="34"/>
              </w:rPr>
            </w:pPr>
            <w:r>
              <w:rPr>
                <w:b/>
                <w:bCs/>
                <w:color w:val="000000"/>
                <w:sz w:val="34"/>
                <w:szCs w:val="34"/>
              </w:rPr>
              <w:t>24</w:t>
            </w:r>
          </w:p>
        </w:tc>
        <w:tc>
          <w:tcPr>
            <w:tcW w:w="10570" w:type="dxa"/>
            <w:tcBorders>
              <w:top w:val="single" w:sz="4" w:space="0" w:color="auto"/>
              <w:left w:val="single" w:sz="4" w:space="0" w:color="auto"/>
              <w:right w:val="single" w:sz="4" w:space="0" w:color="auto"/>
            </w:tcBorders>
            <w:shd w:val="clear" w:color="auto" w:fill="FEFF99"/>
            <w:vAlign w:val="center"/>
          </w:tcPr>
          <w:p w14:paraId="3D6E4258" w14:textId="77777777" w:rsidR="003D46D3" w:rsidRDefault="00000000">
            <w:pPr>
              <w:pStyle w:val="Jin0"/>
              <w:shd w:val="clear" w:color="auto" w:fill="auto"/>
              <w:spacing w:line="240" w:lineRule="auto"/>
            </w:pPr>
            <w:r>
              <w:rPr>
                <w:b/>
                <w:bCs/>
                <w:color w:val="000000"/>
              </w:rPr>
              <w:t>Dominant diseases, examples of pedigrees and types of mutations that may underlie them</w:t>
            </w:r>
          </w:p>
        </w:tc>
      </w:tr>
      <w:tr w:rsidR="003D46D3" w14:paraId="6E3389D9" w14:textId="77777777">
        <w:tblPrEx>
          <w:tblCellMar>
            <w:top w:w="0" w:type="dxa"/>
            <w:bottom w:w="0" w:type="dxa"/>
          </w:tblCellMar>
        </w:tblPrEx>
        <w:trPr>
          <w:trHeight w:hRule="exact" w:val="3168"/>
          <w:jc w:val="center"/>
        </w:trPr>
        <w:tc>
          <w:tcPr>
            <w:tcW w:w="653" w:type="dxa"/>
            <w:tcBorders>
              <w:top w:val="single" w:sz="4" w:space="0" w:color="auto"/>
              <w:left w:val="single" w:sz="4" w:space="0" w:color="auto"/>
            </w:tcBorders>
            <w:shd w:val="clear" w:color="auto" w:fill="FEFF99"/>
            <w:vAlign w:val="center"/>
          </w:tcPr>
          <w:p w14:paraId="2FAAC03D" w14:textId="77777777" w:rsidR="003D46D3" w:rsidRDefault="00000000">
            <w:pPr>
              <w:pStyle w:val="Jin0"/>
              <w:shd w:val="clear" w:color="auto" w:fill="auto"/>
              <w:spacing w:line="240" w:lineRule="auto"/>
              <w:jc w:val="center"/>
              <w:rPr>
                <w:sz w:val="34"/>
                <w:szCs w:val="34"/>
              </w:rPr>
            </w:pPr>
            <w:r>
              <w:rPr>
                <w:b/>
                <w:bCs/>
                <w:sz w:val="34"/>
                <w:szCs w:val="34"/>
              </w:rPr>
              <w:t>24</w:t>
            </w:r>
          </w:p>
        </w:tc>
        <w:tc>
          <w:tcPr>
            <w:tcW w:w="10570" w:type="dxa"/>
            <w:tcBorders>
              <w:top w:val="single" w:sz="4" w:space="0" w:color="auto"/>
              <w:left w:val="single" w:sz="4" w:space="0" w:color="auto"/>
              <w:right w:val="single" w:sz="4" w:space="0" w:color="auto"/>
            </w:tcBorders>
            <w:shd w:val="clear" w:color="auto" w:fill="FFFFFF"/>
            <w:vAlign w:val="bottom"/>
          </w:tcPr>
          <w:p w14:paraId="449DA0ED" w14:textId="77777777" w:rsidR="003D46D3" w:rsidRDefault="00000000">
            <w:pPr>
              <w:pStyle w:val="Jin0"/>
              <w:shd w:val="clear" w:color="auto" w:fill="auto"/>
            </w:pPr>
            <w:r>
              <w:t>AD/GD diseases in pedigrees (characteristics), who is affected; Types of mutations causing usually AD/GD diseases (gain-of-function, hypermorphic, neomorphic); A few examples of AD diseases including their molecular mechanism (gene - protein - mutation - consequence on molecular level, onset, symptoms/prognosis) (e.g. familial hypercholesterolemia, adult polycystic kidney disease (APKD), achondroplasia, Huntington disease, Marfan syndrome, osteogenesis imperfecta,  ); GD diseases/traits including their molecular mechanism (gene - protein - mutation - consequence on molecular level, onset, symptoms/prognosis)(e.g. Incontinentia pigmenti, Xga blood group antigen)</w:t>
            </w:r>
          </w:p>
        </w:tc>
      </w:tr>
      <w:tr w:rsidR="003D46D3" w14:paraId="50CAE166" w14:textId="77777777">
        <w:tblPrEx>
          <w:tblCellMar>
            <w:top w:w="0" w:type="dxa"/>
            <w:bottom w:w="0" w:type="dxa"/>
          </w:tblCellMar>
        </w:tblPrEx>
        <w:trPr>
          <w:trHeight w:hRule="exact" w:val="1056"/>
          <w:jc w:val="center"/>
        </w:trPr>
        <w:tc>
          <w:tcPr>
            <w:tcW w:w="653" w:type="dxa"/>
            <w:tcBorders>
              <w:top w:val="single" w:sz="4" w:space="0" w:color="auto"/>
              <w:left w:val="single" w:sz="4" w:space="0" w:color="auto"/>
            </w:tcBorders>
            <w:shd w:val="clear" w:color="auto" w:fill="FEFF99"/>
            <w:vAlign w:val="bottom"/>
          </w:tcPr>
          <w:p w14:paraId="4A3C3D4C" w14:textId="77777777" w:rsidR="003D46D3" w:rsidRDefault="00000000">
            <w:pPr>
              <w:pStyle w:val="Jin0"/>
              <w:shd w:val="clear" w:color="auto" w:fill="auto"/>
              <w:spacing w:line="240" w:lineRule="auto"/>
              <w:jc w:val="center"/>
              <w:rPr>
                <w:sz w:val="34"/>
                <w:szCs w:val="34"/>
              </w:rPr>
            </w:pPr>
            <w:r>
              <w:rPr>
                <w:b/>
                <w:bCs/>
                <w:color w:val="548235"/>
                <w:sz w:val="34"/>
                <w:szCs w:val="34"/>
              </w:rPr>
              <w:t>24</w:t>
            </w:r>
          </w:p>
        </w:tc>
        <w:tc>
          <w:tcPr>
            <w:tcW w:w="10570" w:type="dxa"/>
            <w:tcBorders>
              <w:top w:val="single" w:sz="4" w:space="0" w:color="auto"/>
              <w:left w:val="single" w:sz="4" w:space="0" w:color="auto"/>
              <w:right w:val="single" w:sz="4" w:space="0" w:color="auto"/>
            </w:tcBorders>
            <w:shd w:val="clear" w:color="auto" w:fill="FFFFFF"/>
            <w:vAlign w:val="bottom"/>
          </w:tcPr>
          <w:p w14:paraId="04086301" w14:textId="77777777" w:rsidR="003D46D3" w:rsidRDefault="00000000">
            <w:pPr>
              <w:pStyle w:val="Jin0"/>
              <w:shd w:val="clear" w:color="auto" w:fill="auto"/>
              <w:spacing w:line="259" w:lineRule="auto"/>
            </w:pPr>
            <w:r>
              <w:rPr>
                <w:color w:val="548235"/>
              </w:rPr>
              <w:t xml:space="preserve">Manual "Practicals in Genetics", Lecture 5: Basic types of pedigrees, basic types of disease inheritance; Ian D. Young: Medical Genetics, Oxford University Press, 2010 - Chapter 4 </w:t>
            </w:r>
            <w:proofErr w:type="gramStart"/>
            <w:r>
              <w:rPr>
                <w:color w:val="548235"/>
              </w:rPr>
              <w:t>Single- gene</w:t>
            </w:r>
            <w:proofErr w:type="gramEnd"/>
            <w:r>
              <w:rPr>
                <w:color w:val="548235"/>
              </w:rPr>
              <w:t xml:space="preserve"> (Mendelian) inheritance</w:t>
            </w:r>
          </w:p>
        </w:tc>
      </w:tr>
      <w:tr w:rsidR="003D46D3" w14:paraId="6B61849C" w14:textId="77777777">
        <w:tblPrEx>
          <w:tblCellMar>
            <w:top w:w="0" w:type="dxa"/>
            <w:bottom w:w="0" w:type="dxa"/>
          </w:tblCellMar>
        </w:tblPrEx>
        <w:trPr>
          <w:trHeight w:hRule="exact" w:val="811"/>
          <w:jc w:val="center"/>
        </w:trPr>
        <w:tc>
          <w:tcPr>
            <w:tcW w:w="653" w:type="dxa"/>
            <w:tcBorders>
              <w:top w:val="single" w:sz="4" w:space="0" w:color="auto"/>
              <w:left w:val="single" w:sz="4" w:space="0" w:color="auto"/>
            </w:tcBorders>
            <w:shd w:val="clear" w:color="auto" w:fill="FEFF99"/>
            <w:vAlign w:val="bottom"/>
          </w:tcPr>
          <w:p w14:paraId="1235DD33" w14:textId="77777777" w:rsidR="003D46D3" w:rsidRDefault="00000000">
            <w:pPr>
              <w:pStyle w:val="Jin0"/>
              <w:shd w:val="clear" w:color="auto" w:fill="auto"/>
              <w:spacing w:line="240" w:lineRule="auto"/>
              <w:ind w:firstLine="140"/>
              <w:rPr>
                <w:sz w:val="34"/>
                <w:szCs w:val="34"/>
              </w:rPr>
            </w:pPr>
            <w:r>
              <w:rPr>
                <w:b/>
                <w:bCs/>
                <w:color w:val="000000"/>
                <w:sz w:val="34"/>
                <w:szCs w:val="34"/>
              </w:rPr>
              <w:t>25</w:t>
            </w:r>
          </w:p>
        </w:tc>
        <w:tc>
          <w:tcPr>
            <w:tcW w:w="10570" w:type="dxa"/>
            <w:tcBorders>
              <w:top w:val="single" w:sz="4" w:space="0" w:color="auto"/>
              <w:left w:val="single" w:sz="4" w:space="0" w:color="auto"/>
              <w:right w:val="single" w:sz="4" w:space="0" w:color="auto"/>
            </w:tcBorders>
            <w:shd w:val="clear" w:color="auto" w:fill="FEFF99"/>
            <w:vAlign w:val="bottom"/>
          </w:tcPr>
          <w:p w14:paraId="3773AA85" w14:textId="77777777" w:rsidR="003D46D3" w:rsidRDefault="00000000">
            <w:pPr>
              <w:pStyle w:val="Jin0"/>
              <w:shd w:val="clear" w:color="auto" w:fill="auto"/>
              <w:spacing w:line="264" w:lineRule="auto"/>
            </w:pPr>
            <w:r>
              <w:rPr>
                <w:b/>
                <w:bCs/>
                <w:color w:val="000000"/>
              </w:rPr>
              <w:t>Recessive diseases, examples of pedigrees and types of mutations that may underlie them; Inbreeding and its genetic consequences.</w:t>
            </w:r>
          </w:p>
        </w:tc>
      </w:tr>
      <w:tr w:rsidR="003D46D3" w14:paraId="6DECFF60" w14:textId="77777777">
        <w:tblPrEx>
          <w:tblCellMar>
            <w:top w:w="0" w:type="dxa"/>
            <w:bottom w:w="0" w:type="dxa"/>
          </w:tblCellMar>
        </w:tblPrEx>
        <w:trPr>
          <w:trHeight w:hRule="exact" w:val="3518"/>
          <w:jc w:val="center"/>
        </w:trPr>
        <w:tc>
          <w:tcPr>
            <w:tcW w:w="653" w:type="dxa"/>
            <w:tcBorders>
              <w:top w:val="single" w:sz="4" w:space="0" w:color="auto"/>
              <w:left w:val="single" w:sz="4" w:space="0" w:color="auto"/>
            </w:tcBorders>
            <w:shd w:val="clear" w:color="auto" w:fill="FEFF99"/>
            <w:vAlign w:val="center"/>
          </w:tcPr>
          <w:p w14:paraId="17293BC7" w14:textId="77777777" w:rsidR="003D46D3" w:rsidRDefault="00000000">
            <w:pPr>
              <w:pStyle w:val="Jin0"/>
              <w:shd w:val="clear" w:color="auto" w:fill="auto"/>
              <w:spacing w:line="240" w:lineRule="auto"/>
              <w:ind w:firstLine="140"/>
              <w:rPr>
                <w:sz w:val="34"/>
                <w:szCs w:val="34"/>
              </w:rPr>
            </w:pPr>
            <w:r>
              <w:rPr>
                <w:b/>
                <w:bCs/>
                <w:sz w:val="34"/>
                <w:szCs w:val="34"/>
              </w:rPr>
              <w:t>25</w:t>
            </w:r>
          </w:p>
        </w:tc>
        <w:tc>
          <w:tcPr>
            <w:tcW w:w="10570" w:type="dxa"/>
            <w:tcBorders>
              <w:top w:val="single" w:sz="4" w:space="0" w:color="auto"/>
              <w:left w:val="single" w:sz="4" w:space="0" w:color="auto"/>
              <w:right w:val="single" w:sz="4" w:space="0" w:color="auto"/>
            </w:tcBorders>
            <w:shd w:val="clear" w:color="auto" w:fill="FFFFFF"/>
            <w:vAlign w:val="bottom"/>
          </w:tcPr>
          <w:p w14:paraId="23E6F25F" w14:textId="77777777" w:rsidR="003D46D3" w:rsidRDefault="00000000">
            <w:pPr>
              <w:pStyle w:val="Jin0"/>
              <w:shd w:val="clear" w:color="auto" w:fill="auto"/>
            </w:pPr>
            <w:r>
              <w:t>AR/GR diseases in pedigrees (characteristics), who is affected/carrier; Types of mutations causing usually AR/GR diseases (loss-of-function, hypomorphic, haploinsufficiency); A few examples of AR diseases including their molecular mechanism (gene - protein - mutation - consequence on molecular level, onset, symptoms/prognosis)(e.g. sickle cell anaemia, cystic fibrosis, galactosaemia, phenylketonuria, thalassemias, ...); A few examples of GR diseases including their molecular mechanism (gene - protein - mutation - consequence on molecular level, onset, symptoms/prognosis)(e.g. colour blindness=daltonism, Duchene/Becker muscular dystrophy; haemophilia, androgen insensitivity, fragile X syndrome, glucose-6-phosphate dehydrogenase deficiency...); What is inbreeding and its genetic consequences</w:t>
            </w:r>
          </w:p>
        </w:tc>
      </w:tr>
      <w:tr w:rsidR="003D46D3" w14:paraId="7B655A97" w14:textId="77777777">
        <w:tblPrEx>
          <w:tblCellMar>
            <w:top w:w="0" w:type="dxa"/>
            <w:bottom w:w="0" w:type="dxa"/>
          </w:tblCellMar>
        </w:tblPrEx>
        <w:trPr>
          <w:trHeight w:hRule="exact" w:val="1070"/>
          <w:jc w:val="center"/>
        </w:trPr>
        <w:tc>
          <w:tcPr>
            <w:tcW w:w="653" w:type="dxa"/>
            <w:tcBorders>
              <w:top w:val="single" w:sz="4" w:space="0" w:color="auto"/>
              <w:left w:val="single" w:sz="4" w:space="0" w:color="auto"/>
              <w:bottom w:val="single" w:sz="4" w:space="0" w:color="auto"/>
            </w:tcBorders>
            <w:shd w:val="clear" w:color="auto" w:fill="FEFF99"/>
            <w:vAlign w:val="bottom"/>
          </w:tcPr>
          <w:p w14:paraId="380DF00D" w14:textId="77777777" w:rsidR="003D46D3" w:rsidRDefault="00000000">
            <w:pPr>
              <w:pStyle w:val="Jin0"/>
              <w:shd w:val="clear" w:color="auto" w:fill="auto"/>
              <w:spacing w:line="240" w:lineRule="auto"/>
              <w:jc w:val="center"/>
              <w:rPr>
                <w:sz w:val="34"/>
                <w:szCs w:val="34"/>
              </w:rPr>
            </w:pPr>
            <w:r>
              <w:rPr>
                <w:b/>
                <w:bCs/>
                <w:color w:val="548235"/>
                <w:sz w:val="34"/>
                <w:szCs w:val="34"/>
              </w:rPr>
              <w:t>25</w:t>
            </w:r>
          </w:p>
        </w:tc>
        <w:tc>
          <w:tcPr>
            <w:tcW w:w="10570" w:type="dxa"/>
            <w:tcBorders>
              <w:top w:val="single" w:sz="4" w:space="0" w:color="auto"/>
              <w:left w:val="single" w:sz="4" w:space="0" w:color="auto"/>
              <w:bottom w:val="single" w:sz="4" w:space="0" w:color="auto"/>
              <w:right w:val="single" w:sz="4" w:space="0" w:color="auto"/>
            </w:tcBorders>
            <w:shd w:val="clear" w:color="auto" w:fill="FFFFFF"/>
            <w:vAlign w:val="bottom"/>
          </w:tcPr>
          <w:p w14:paraId="09BEE50A" w14:textId="77777777" w:rsidR="003D46D3" w:rsidRDefault="00000000">
            <w:pPr>
              <w:pStyle w:val="Jin0"/>
              <w:shd w:val="clear" w:color="auto" w:fill="auto"/>
              <w:spacing w:line="259" w:lineRule="auto"/>
            </w:pPr>
            <w:r>
              <w:rPr>
                <w:color w:val="548235"/>
              </w:rPr>
              <w:t xml:space="preserve">Manual "Practicals in Genetics", Lecture 5: Basic types of pedigrees, basic types of disease inheritance; Ian D. Young: Medical Genetics, Oxford University Press, 2010 - Chapter 4 </w:t>
            </w:r>
            <w:proofErr w:type="gramStart"/>
            <w:r>
              <w:rPr>
                <w:color w:val="548235"/>
              </w:rPr>
              <w:t>Single- gene</w:t>
            </w:r>
            <w:proofErr w:type="gramEnd"/>
            <w:r>
              <w:rPr>
                <w:color w:val="548235"/>
              </w:rPr>
              <w:t xml:space="preserve"> (Mendelian) inheritance</w:t>
            </w:r>
          </w:p>
        </w:tc>
      </w:tr>
    </w:tbl>
    <w:p w14:paraId="7A514844" w14:textId="77777777" w:rsidR="003D46D3"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10570"/>
      </w:tblGrid>
      <w:tr w:rsidR="003D46D3" w14:paraId="7F60BF74" w14:textId="77777777">
        <w:tblPrEx>
          <w:tblCellMar>
            <w:top w:w="0" w:type="dxa"/>
            <w:bottom w:w="0" w:type="dxa"/>
          </w:tblCellMar>
        </w:tblPrEx>
        <w:trPr>
          <w:trHeight w:hRule="exact" w:val="461"/>
          <w:jc w:val="center"/>
        </w:trPr>
        <w:tc>
          <w:tcPr>
            <w:tcW w:w="653" w:type="dxa"/>
            <w:tcBorders>
              <w:top w:val="single" w:sz="4" w:space="0" w:color="auto"/>
              <w:left w:val="single" w:sz="4" w:space="0" w:color="auto"/>
            </w:tcBorders>
            <w:shd w:val="clear" w:color="auto" w:fill="FEFF99"/>
            <w:vAlign w:val="bottom"/>
          </w:tcPr>
          <w:p w14:paraId="1B4E4AD2"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lastRenderedPageBreak/>
              <w:t>26</w:t>
            </w:r>
          </w:p>
        </w:tc>
        <w:tc>
          <w:tcPr>
            <w:tcW w:w="10570" w:type="dxa"/>
            <w:tcBorders>
              <w:top w:val="single" w:sz="4" w:space="0" w:color="auto"/>
              <w:left w:val="single" w:sz="4" w:space="0" w:color="auto"/>
              <w:right w:val="single" w:sz="4" w:space="0" w:color="auto"/>
            </w:tcBorders>
            <w:shd w:val="clear" w:color="auto" w:fill="FEFF99"/>
            <w:vAlign w:val="bottom"/>
          </w:tcPr>
          <w:p w14:paraId="25992658" w14:textId="77777777" w:rsidR="003D46D3" w:rsidRDefault="00000000">
            <w:pPr>
              <w:pStyle w:val="Jin0"/>
              <w:shd w:val="clear" w:color="auto" w:fill="auto"/>
              <w:spacing w:line="240" w:lineRule="auto"/>
            </w:pPr>
            <w:r>
              <w:rPr>
                <w:b/>
                <w:bCs/>
                <w:color w:val="000000"/>
              </w:rPr>
              <w:t>Cystic fibrosis, genetics and molecular biology</w:t>
            </w:r>
          </w:p>
        </w:tc>
      </w:tr>
      <w:tr w:rsidR="003D46D3" w14:paraId="5F69389D" w14:textId="77777777">
        <w:tblPrEx>
          <w:tblCellMar>
            <w:top w:w="0" w:type="dxa"/>
            <w:bottom w:w="0" w:type="dxa"/>
          </w:tblCellMar>
        </w:tblPrEx>
        <w:trPr>
          <w:trHeight w:hRule="exact" w:val="1354"/>
          <w:jc w:val="center"/>
        </w:trPr>
        <w:tc>
          <w:tcPr>
            <w:tcW w:w="653" w:type="dxa"/>
            <w:tcBorders>
              <w:top w:val="single" w:sz="4" w:space="0" w:color="auto"/>
              <w:left w:val="single" w:sz="4" w:space="0" w:color="auto"/>
            </w:tcBorders>
            <w:shd w:val="clear" w:color="auto" w:fill="FEFF99"/>
            <w:vAlign w:val="center"/>
          </w:tcPr>
          <w:p w14:paraId="3D9DBBE7" w14:textId="77777777" w:rsidR="003D46D3" w:rsidRDefault="00000000">
            <w:pPr>
              <w:pStyle w:val="Jin0"/>
              <w:shd w:val="clear" w:color="auto" w:fill="auto"/>
              <w:spacing w:line="240" w:lineRule="auto"/>
              <w:ind w:firstLine="140"/>
              <w:jc w:val="both"/>
              <w:rPr>
                <w:sz w:val="34"/>
                <w:szCs w:val="34"/>
              </w:rPr>
            </w:pPr>
            <w:r>
              <w:rPr>
                <w:b/>
                <w:bCs/>
                <w:sz w:val="34"/>
                <w:szCs w:val="34"/>
              </w:rPr>
              <w:t>26</w:t>
            </w:r>
          </w:p>
        </w:tc>
        <w:tc>
          <w:tcPr>
            <w:tcW w:w="10570" w:type="dxa"/>
            <w:tcBorders>
              <w:top w:val="single" w:sz="4" w:space="0" w:color="auto"/>
              <w:left w:val="single" w:sz="4" w:space="0" w:color="auto"/>
              <w:right w:val="single" w:sz="4" w:space="0" w:color="auto"/>
            </w:tcBorders>
            <w:shd w:val="clear" w:color="auto" w:fill="FFFFFF"/>
            <w:vAlign w:val="bottom"/>
          </w:tcPr>
          <w:p w14:paraId="673E6302" w14:textId="77777777" w:rsidR="003D46D3" w:rsidRDefault="00000000">
            <w:pPr>
              <w:pStyle w:val="Jin0"/>
              <w:shd w:val="clear" w:color="auto" w:fill="auto"/>
            </w:pPr>
            <w:r>
              <w:t xml:space="preserve">Cystic </w:t>
            </w:r>
            <w:proofErr w:type="gramStart"/>
            <w:r>
              <w:t>fibrosis - molecular</w:t>
            </w:r>
            <w:proofErr w:type="gramEnd"/>
            <w:r>
              <w:t xml:space="preserve"> mechanism - gene affected - mutations, their frequency in population; Protein coded, role of this protein - consequences of mutations; Inheritance; Who is affected, onset and spectra of symptoms; Expressivity - main sources of variable expressivity (genetic and non-genetic), modifier genes</w:t>
            </w:r>
          </w:p>
        </w:tc>
      </w:tr>
      <w:tr w:rsidR="003D46D3" w14:paraId="237430A2" w14:textId="77777777">
        <w:tblPrEx>
          <w:tblCellMar>
            <w:top w:w="0" w:type="dxa"/>
            <w:bottom w:w="0" w:type="dxa"/>
          </w:tblCellMar>
        </w:tblPrEx>
        <w:trPr>
          <w:trHeight w:hRule="exact" w:val="994"/>
          <w:jc w:val="center"/>
        </w:trPr>
        <w:tc>
          <w:tcPr>
            <w:tcW w:w="653" w:type="dxa"/>
            <w:tcBorders>
              <w:top w:val="single" w:sz="4" w:space="0" w:color="auto"/>
              <w:left w:val="single" w:sz="4" w:space="0" w:color="auto"/>
            </w:tcBorders>
            <w:shd w:val="clear" w:color="auto" w:fill="FEFF99"/>
            <w:vAlign w:val="bottom"/>
          </w:tcPr>
          <w:p w14:paraId="62ADC6A9"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26</w:t>
            </w:r>
          </w:p>
        </w:tc>
        <w:tc>
          <w:tcPr>
            <w:tcW w:w="10570" w:type="dxa"/>
            <w:tcBorders>
              <w:top w:val="single" w:sz="4" w:space="0" w:color="auto"/>
              <w:left w:val="single" w:sz="4" w:space="0" w:color="auto"/>
              <w:right w:val="single" w:sz="4" w:space="0" w:color="auto"/>
            </w:tcBorders>
            <w:shd w:val="clear" w:color="auto" w:fill="FFFFFF"/>
            <w:vAlign w:val="bottom"/>
          </w:tcPr>
          <w:p w14:paraId="3FAB2340" w14:textId="77777777" w:rsidR="003D46D3" w:rsidRDefault="00000000">
            <w:pPr>
              <w:pStyle w:val="Jin0"/>
              <w:shd w:val="clear" w:color="auto" w:fill="auto"/>
              <w:spacing w:line="259" w:lineRule="auto"/>
            </w:pPr>
            <w:r>
              <w:rPr>
                <w:color w:val="548235"/>
              </w:rPr>
              <w:t xml:space="preserve">Manual "Practicals in Genetics", Lecture 5: Basic types of pedigrees, basic types of disease inheritance; Ian D. Young: Medical Genetics, Oxford University Press, 2010 - Chapter 4 </w:t>
            </w:r>
            <w:proofErr w:type="gramStart"/>
            <w:r>
              <w:rPr>
                <w:color w:val="548235"/>
              </w:rPr>
              <w:t>Single- gene</w:t>
            </w:r>
            <w:proofErr w:type="gramEnd"/>
            <w:r>
              <w:rPr>
                <w:color w:val="548235"/>
              </w:rPr>
              <w:t xml:space="preserve"> (Mendelian) inheritance</w:t>
            </w:r>
          </w:p>
        </w:tc>
      </w:tr>
      <w:tr w:rsidR="003D46D3" w14:paraId="5DB4B32A" w14:textId="77777777">
        <w:tblPrEx>
          <w:tblCellMar>
            <w:top w:w="0" w:type="dxa"/>
            <w:bottom w:w="0" w:type="dxa"/>
          </w:tblCellMar>
        </w:tblPrEx>
        <w:trPr>
          <w:trHeight w:hRule="exact" w:val="466"/>
          <w:jc w:val="center"/>
        </w:trPr>
        <w:tc>
          <w:tcPr>
            <w:tcW w:w="653" w:type="dxa"/>
            <w:tcBorders>
              <w:top w:val="single" w:sz="4" w:space="0" w:color="auto"/>
              <w:left w:val="single" w:sz="4" w:space="0" w:color="auto"/>
            </w:tcBorders>
            <w:shd w:val="clear" w:color="auto" w:fill="FEFF99"/>
            <w:vAlign w:val="bottom"/>
          </w:tcPr>
          <w:p w14:paraId="3B7A7D49"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27</w:t>
            </w:r>
          </w:p>
        </w:tc>
        <w:tc>
          <w:tcPr>
            <w:tcW w:w="10570" w:type="dxa"/>
            <w:tcBorders>
              <w:top w:val="single" w:sz="4" w:space="0" w:color="auto"/>
              <w:left w:val="single" w:sz="4" w:space="0" w:color="auto"/>
              <w:right w:val="single" w:sz="4" w:space="0" w:color="auto"/>
            </w:tcBorders>
            <w:shd w:val="clear" w:color="auto" w:fill="FEFF99"/>
            <w:vAlign w:val="center"/>
          </w:tcPr>
          <w:p w14:paraId="65252977" w14:textId="77777777" w:rsidR="003D46D3" w:rsidRDefault="00000000">
            <w:pPr>
              <w:pStyle w:val="Jin0"/>
              <w:shd w:val="clear" w:color="auto" w:fill="auto"/>
              <w:spacing w:line="240" w:lineRule="auto"/>
            </w:pPr>
            <w:r>
              <w:rPr>
                <w:b/>
                <w:bCs/>
                <w:color w:val="000000"/>
              </w:rPr>
              <w:t>Penetrance and expressivity, examples and possible underlying mechanisms</w:t>
            </w:r>
          </w:p>
        </w:tc>
      </w:tr>
      <w:tr w:rsidR="003D46D3" w14:paraId="79EE3419" w14:textId="77777777">
        <w:tblPrEx>
          <w:tblCellMar>
            <w:top w:w="0" w:type="dxa"/>
            <w:bottom w:w="0" w:type="dxa"/>
          </w:tblCellMar>
        </w:tblPrEx>
        <w:trPr>
          <w:trHeight w:hRule="exact" w:val="3197"/>
          <w:jc w:val="center"/>
        </w:trPr>
        <w:tc>
          <w:tcPr>
            <w:tcW w:w="653" w:type="dxa"/>
            <w:tcBorders>
              <w:top w:val="single" w:sz="4" w:space="0" w:color="auto"/>
              <w:left w:val="single" w:sz="4" w:space="0" w:color="auto"/>
            </w:tcBorders>
            <w:shd w:val="clear" w:color="auto" w:fill="FEFF99"/>
            <w:vAlign w:val="center"/>
          </w:tcPr>
          <w:p w14:paraId="784A328A" w14:textId="77777777" w:rsidR="003D46D3" w:rsidRDefault="00000000">
            <w:pPr>
              <w:pStyle w:val="Jin0"/>
              <w:shd w:val="clear" w:color="auto" w:fill="auto"/>
              <w:spacing w:line="240" w:lineRule="auto"/>
              <w:ind w:firstLine="140"/>
              <w:jc w:val="both"/>
              <w:rPr>
                <w:sz w:val="34"/>
                <w:szCs w:val="34"/>
              </w:rPr>
            </w:pPr>
            <w:r>
              <w:rPr>
                <w:b/>
                <w:bCs/>
                <w:sz w:val="34"/>
                <w:szCs w:val="34"/>
              </w:rPr>
              <w:t>27</w:t>
            </w:r>
          </w:p>
        </w:tc>
        <w:tc>
          <w:tcPr>
            <w:tcW w:w="10570" w:type="dxa"/>
            <w:tcBorders>
              <w:top w:val="single" w:sz="4" w:space="0" w:color="auto"/>
              <w:left w:val="single" w:sz="4" w:space="0" w:color="auto"/>
              <w:right w:val="single" w:sz="4" w:space="0" w:color="auto"/>
            </w:tcBorders>
            <w:shd w:val="clear" w:color="auto" w:fill="FFFFFF"/>
            <w:vAlign w:val="bottom"/>
          </w:tcPr>
          <w:p w14:paraId="5181C1A2" w14:textId="77777777" w:rsidR="003D46D3" w:rsidRDefault="00000000">
            <w:pPr>
              <w:pStyle w:val="Jin0"/>
              <w:shd w:val="clear" w:color="auto" w:fill="auto"/>
            </w:pPr>
            <w:r>
              <w:t>Explain what penetrance is (complete / incomplete); Explain what expressivity is (variable); Sources of incomplete penetrance and variable expressivity; Examples of traits/diseases with complete/incomplete penetrance (e.g. familial hypercholesterolemia, adult polycystic kidney disease (APKD), achondroplasia, Huntington disease, ...) including molecular mechanism, symptoms, prognosis; Examples of traits/diseases with variable expressivity (e.g. cystic fibrosis, familial hypercholesterolemia, fragile X syndrome; spinocerebellar ataxia, neurofibromatosis (NF1), thalassaemia, mitochondrial diseases (e.g. LHON); Incontinentia pigmenti, muscular dystrophies, haemophilia ...) including molecular mechanism, symptoms, prognosis</w:t>
            </w:r>
          </w:p>
        </w:tc>
      </w:tr>
      <w:tr w:rsidR="003D46D3" w14:paraId="56C75DD8" w14:textId="77777777">
        <w:tblPrEx>
          <w:tblCellMar>
            <w:top w:w="0" w:type="dxa"/>
            <w:bottom w:w="0" w:type="dxa"/>
          </w:tblCellMar>
        </w:tblPrEx>
        <w:trPr>
          <w:trHeight w:hRule="exact" w:val="1051"/>
          <w:jc w:val="center"/>
        </w:trPr>
        <w:tc>
          <w:tcPr>
            <w:tcW w:w="653" w:type="dxa"/>
            <w:tcBorders>
              <w:top w:val="single" w:sz="4" w:space="0" w:color="auto"/>
              <w:left w:val="single" w:sz="4" w:space="0" w:color="auto"/>
            </w:tcBorders>
            <w:shd w:val="clear" w:color="auto" w:fill="FEFF99"/>
            <w:vAlign w:val="bottom"/>
          </w:tcPr>
          <w:p w14:paraId="42519187"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27</w:t>
            </w:r>
          </w:p>
        </w:tc>
        <w:tc>
          <w:tcPr>
            <w:tcW w:w="10570" w:type="dxa"/>
            <w:tcBorders>
              <w:top w:val="single" w:sz="4" w:space="0" w:color="auto"/>
              <w:left w:val="single" w:sz="4" w:space="0" w:color="auto"/>
              <w:right w:val="single" w:sz="4" w:space="0" w:color="auto"/>
            </w:tcBorders>
            <w:shd w:val="clear" w:color="auto" w:fill="FFFFFF"/>
            <w:vAlign w:val="bottom"/>
          </w:tcPr>
          <w:p w14:paraId="4E48B7FE" w14:textId="77777777" w:rsidR="003D46D3" w:rsidRDefault="00000000">
            <w:pPr>
              <w:pStyle w:val="Jin0"/>
              <w:shd w:val="clear" w:color="auto" w:fill="auto"/>
              <w:spacing w:line="259" w:lineRule="auto"/>
            </w:pPr>
            <w:r>
              <w:rPr>
                <w:color w:val="548235"/>
              </w:rPr>
              <w:t xml:space="preserve">Manual "Practicals in Genetics", Lecture 5: Basic types of pedigrees, basic types of disease inheritance; Ian D. Young: Medical Genetics, Oxford University Press, 2010 - Chapter 4 </w:t>
            </w:r>
            <w:proofErr w:type="gramStart"/>
            <w:r>
              <w:rPr>
                <w:color w:val="548235"/>
              </w:rPr>
              <w:t>Single- gene</w:t>
            </w:r>
            <w:proofErr w:type="gramEnd"/>
            <w:r>
              <w:rPr>
                <w:color w:val="548235"/>
              </w:rPr>
              <w:t xml:space="preserve"> (Mendelian) inheritance</w:t>
            </w:r>
          </w:p>
        </w:tc>
      </w:tr>
      <w:tr w:rsidR="003D46D3" w14:paraId="420D7980" w14:textId="77777777">
        <w:tblPrEx>
          <w:tblCellMar>
            <w:top w:w="0" w:type="dxa"/>
            <w:bottom w:w="0" w:type="dxa"/>
          </w:tblCellMar>
        </w:tblPrEx>
        <w:trPr>
          <w:trHeight w:hRule="exact" w:val="312"/>
          <w:jc w:val="center"/>
        </w:trPr>
        <w:tc>
          <w:tcPr>
            <w:tcW w:w="653" w:type="dxa"/>
            <w:vMerge w:val="restart"/>
            <w:tcBorders>
              <w:top w:val="single" w:sz="4" w:space="0" w:color="auto"/>
              <w:left w:val="single" w:sz="4" w:space="0" w:color="auto"/>
            </w:tcBorders>
            <w:shd w:val="clear" w:color="auto" w:fill="FEFF99"/>
            <w:vAlign w:val="bottom"/>
          </w:tcPr>
          <w:p w14:paraId="396807C1"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28</w:t>
            </w:r>
          </w:p>
        </w:tc>
        <w:tc>
          <w:tcPr>
            <w:tcW w:w="10570" w:type="dxa"/>
            <w:tcBorders>
              <w:top w:val="single" w:sz="4" w:space="0" w:color="auto"/>
              <w:left w:val="single" w:sz="4" w:space="0" w:color="auto"/>
              <w:right w:val="single" w:sz="4" w:space="0" w:color="auto"/>
            </w:tcBorders>
            <w:shd w:val="clear" w:color="auto" w:fill="FEFF99"/>
            <w:vAlign w:val="bottom"/>
          </w:tcPr>
          <w:p w14:paraId="66FE3A3F" w14:textId="77777777" w:rsidR="003D46D3" w:rsidRDefault="00000000">
            <w:pPr>
              <w:pStyle w:val="Jin0"/>
              <w:shd w:val="clear" w:color="auto" w:fill="auto"/>
              <w:spacing w:line="240" w:lineRule="auto"/>
            </w:pPr>
            <w:r>
              <w:rPr>
                <w:b/>
                <w:bCs/>
                <w:color w:val="000000"/>
              </w:rPr>
              <w:t>Basic principles of pedigree drawing and its significance in medicine, distinguishing features</w:t>
            </w:r>
          </w:p>
        </w:tc>
      </w:tr>
      <w:tr w:rsidR="003D46D3" w14:paraId="28A7A919" w14:textId="77777777">
        <w:tblPrEx>
          <w:tblCellMar>
            <w:top w:w="0" w:type="dxa"/>
            <w:bottom w:w="0" w:type="dxa"/>
          </w:tblCellMar>
        </w:tblPrEx>
        <w:trPr>
          <w:trHeight w:hRule="exact" w:val="744"/>
          <w:jc w:val="center"/>
        </w:trPr>
        <w:tc>
          <w:tcPr>
            <w:tcW w:w="653" w:type="dxa"/>
            <w:vMerge/>
            <w:tcBorders>
              <w:left w:val="single" w:sz="4" w:space="0" w:color="auto"/>
            </w:tcBorders>
            <w:shd w:val="clear" w:color="auto" w:fill="FEFF99"/>
            <w:vAlign w:val="bottom"/>
          </w:tcPr>
          <w:p w14:paraId="19FAEB95" w14:textId="77777777" w:rsidR="003D46D3" w:rsidRDefault="003D46D3"/>
        </w:tc>
        <w:tc>
          <w:tcPr>
            <w:tcW w:w="10570" w:type="dxa"/>
            <w:tcBorders>
              <w:top w:val="single" w:sz="4" w:space="0" w:color="auto"/>
              <w:left w:val="single" w:sz="4" w:space="0" w:color="auto"/>
              <w:right w:val="single" w:sz="4" w:space="0" w:color="auto"/>
            </w:tcBorders>
            <w:shd w:val="clear" w:color="auto" w:fill="FEFF99"/>
            <w:vAlign w:val="bottom"/>
          </w:tcPr>
          <w:p w14:paraId="4A2C82ED" w14:textId="77777777" w:rsidR="003D46D3" w:rsidRDefault="00000000">
            <w:pPr>
              <w:pStyle w:val="Jin0"/>
              <w:shd w:val="clear" w:color="auto" w:fill="auto"/>
              <w:spacing w:line="264" w:lineRule="auto"/>
            </w:pPr>
            <w:r>
              <w:rPr>
                <w:b/>
                <w:bCs/>
                <w:color w:val="000000"/>
              </w:rPr>
              <w:t xml:space="preserve">of basic inheritance patterns; Locus </w:t>
            </w:r>
            <w:proofErr w:type="gramStart"/>
            <w:r>
              <w:rPr>
                <w:b/>
                <w:bCs/>
                <w:color w:val="000000"/>
              </w:rPr>
              <w:t>heterogeneity - how</w:t>
            </w:r>
            <w:proofErr w:type="gramEnd"/>
            <w:r>
              <w:rPr>
                <w:b/>
                <w:bCs/>
                <w:color w:val="000000"/>
              </w:rPr>
              <w:t xml:space="preserve"> could it be identified in human genetic diseases? Cite examples</w:t>
            </w:r>
          </w:p>
        </w:tc>
      </w:tr>
      <w:tr w:rsidR="003D46D3" w14:paraId="23299123" w14:textId="77777777">
        <w:tblPrEx>
          <w:tblCellMar>
            <w:top w:w="0" w:type="dxa"/>
            <w:bottom w:w="0" w:type="dxa"/>
          </w:tblCellMar>
        </w:tblPrEx>
        <w:trPr>
          <w:trHeight w:hRule="exact" w:val="2462"/>
          <w:jc w:val="center"/>
        </w:trPr>
        <w:tc>
          <w:tcPr>
            <w:tcW w:w="653" w:type="dxa"/>
            <w:tcBorders>
              <w:top w:val="single" w:sz="4" w:space="0" w:color="auto"/>
              <w:left w:val="single" w:sz="4" w:space="0" w:color="auto"/>
            </w:tcBorders>
            <w:shd w:val="clear" w:color="auto" w:fill="FEFF99"/>
            <w:vAlign w:val="center"/>
          </w:tcPr>
          <w:p w14:paraId="430EE63E" w14:textId="77777777" w:rsidR="003D46D3" w:rsidRDefault="00000000">
            <w:pPr>
              <w:pStyle w:val="Jin0"/>
              <w:shd w:val="clear" w:color="auto" w:fill="auto"/>
              <w:spacing w:line="240" w:lineRule="auto"/>
              <w:ind w:firstLine="140"/>
              <w:jc w:val="both"/>
              <w:rPr>
                <w:sz w:val="34"/>
                <w:szCs w:val="34"/>
              </w:rPr>
            </w:pPr>
            <w:r>
              <w:rPr>
                <w:b/>
                <w:bCs/>
                <w:sz w:val="34"/>
                <w:szCs w:val="34"/>
              </w:rPr>
              <w:t>28</w:t>
            </w:r>
          </w:p>
        </w:tc>
        <w:tc>
          <w:tcPr>
            <w:tcW w:w="10570" w:type="dxa"/>
            <w:tcBorders>
              <w:top w:val="single" w:sz="4" w:space="0" w:color="auto"/>
              <w:left w:val="single" w:sz="4" w:space="0" w:color="auto"/>
              <w:right w:val="single" w:sz="4" w:space="0" w:color="auto"/>
            </w:tcBorders>
            <w:shd w:val="clear" w:color="auto" w:fill="FFFFFF"/>
            <w:vAlign w:val="bottom"/>
          </w:tcPr>
          <w:p w14:paraId="2DA3C146" w14:textId="77777777" w:rsidR="003D46D3" w:rsidRDefault="00000000">
            <w:pPr>
              <w:pStyle w:val="Jin0"/>
              <w:shd w:val="clear" w:color="auto" w:fill="auto"/>
              <w:tabs>
                <w:tab w:val="left" w:leader="dot" w:pos="9821"/>
              </w:tabs>
            </w:pPr>
            <w:r>
              <w:t>Basic principles of pedigree drawing and its significance in medicine, distinguishing features /characteristics of basic inheritance patterns (AD, AR, GR, GD, holandric, mitochondrial</w:t>
            </w:r>
            <w:r>
              <w:tab/>
              <w:t>);</w:t>
            </w:r>
          </w:p>
          <w:p w14:paraId="7E3A71B8" w14:textId="77777777" w:rsidR="003D46D3" w:rsidRDefault="00000000">
            <w:pPr>
              <w:pStyle w:val="Jin0"/>
              <w:shd w:val="clear" w:color="auto" w:fill="auto"/>
            </w:pPr>
            <w:r>
              <w:t xml:space="preserve">examples of such diseases in pedigrees (can include late onset/incomplete penetrance and variable expressivity); Locus </w:t>
            </w:r>
            <w:proofErr w:type="gramStart"/>
            <w:r>
              <w:t>heterogeneity - how</w:t>
            </w:r>
            <w:proofErr w:type="gramEnd"/>
            <w:r>
              <w:t xml:space="preserve"> could it be identified in human genetic diseases? Cite </w:t>
            </w:r>
            <w:proofErr w:type="gramStart"/>
            <w:r>
              <w:t>examples - diseases</w:t>
            </w:r>
            <w:proofErr w:type="gramEnd"/>
            <w:r>
              <w:t xml:space="preserve"> with known locus heterogeneity (e.g. familial hypercholesterolemia, polycystic kidney disease (ADPKD), compound vs. double heterozygotes</w:t>
            </w:r>
          </w:p>
        </w:tc>
      </w:tr>
      <w:tr w:rsidR="003D46D3" w14:paraId="7498637B" w14:textId="77777777">
        <w:tblPrEx>
          <w:tblCellMar>
            <w:top w:w="0" w:type="dxa"/>
            <w:bottom w:w="0" w:type="dxa"/>
          </w:tblCellMar>
        </w:tblPrEx>
        <w:trPr>
          <w:trHeight w:hRule="exact" w:val="1051"/>
          <w:jc w:val="center"/>
        </w:trPr>
        <w:tc>
          <w:tcPr>
            <w:tcW w:w="653" w:type="dxa"/>
            <w:tcBorders>
              <w:top w:val="single" w:sz="4" w:space="0" w:color="auto"/>
              <w:left w:val="single" w:sz="4" w:space="0" w:color="auto"/>
            </w:tcBorders>
            <w:shd w:val="clear" w:color="auto" w:fill="FEFF99"/>
            <w:vAlign w:val="bottom"/>
          </w:tcPr>
          <w:p w14:paraId="0CB1B7C5"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28</w:t>
            </w:r>
          </w:p>
        </w:tc>
        <w:tc>
          <w:tcPr>
            <w:tcW w:w="10570" w:type="dxa"/>
            <w:tcBorders>
              <w:top w:val="single" w:sz="4" w:space="0" w:color="auto"/>
              <w:left w:val="single" w:sz="4" w:space="0" w:color="auto"/>
              <w:right w:val="single" w:sz="4" w:space="0" w:color="auto"/>
            </w:tcBorders>
            <w:shd w:val="clear" w:color="auto" w:fill="FFFFFF"/>
            <w:vAlign w:val="bottom"/>
          </w:tcPr>
          <w:p w14:paraId="18E3C20E" w14:textId="77777777" w:rsidR="003D46D3" w:rsidRDefault="00000000">
            <w:pPr>
              <w:pStyle w:val="Jin0"/>
              <w:shd w:val="clear" w:color="auto" w:fill="auto"/>
              <w:spacing w:line="259" w:lineRule="auto"/>
            </w:pPr>
            <w:r>
              <w:rPr>
                <w:color w:val="548235"/>
              </w:rPr>
              <w:t xml:space="preserve">Manual "Practicals in Genetics", Lecture 5: Basic types of pedigrees, basic types of disease inheritance; Ian D. Young: Medical Genetics, Oxford University Press, 2010 - Chapter 4 </w:t>
            </w:r>
            <w:proofErr w:type="gramStart"/>
            <w:r>
              <w:rPr>
                <w:color w:val="548235"/>
              </w:rPr>
              <w:t>Single- gene</w:t>
            </w:r>
            <w:proofErr w:type="gramEnd"/>
            <w:r>
              <w:rPr>
                <w:color w:val="548235"/>
              </w:rPr>
              <w:t xml:space="preserve"> (Mendelian) inheritance</w:t>
            </w:r>
          </w:p>
        </w:tc>
      </w:tr>
      <w:tr w:rsidR="003D46D3" w14:paraId="76080AAD" w14:textId="77777777">
        <w:tblPrEx>
          <w:tblCellMar>
            <w:top w:w="0" w:type="dxa"/>
            <w:bottom w:w="0" w:type="dxa"/>
          </w:tblCellMar>
        </w:tblPrEx>
        <w:trPr>
          <w:trHeight w:hRule="exact" w:val="307"/>
          <w:jc w:val="center"/>
        </w:trPr>
        <w:tc>
          <w:tcPr>
            <w:tcW w:w="653" w:type="dxa"/>
            <w:vMerge w:val="restart"/>
            <w:tcBorders>
              <w:top w:val="single" w:sz="4" w:space="0" w:color="auto"/>
              <w:left w:val="single" w:sz="4" w:space="0" w:color="auto"/>
            </w:tcBorders>
            <w:shd w:val="clear" w:color="auto" w:fill="FEFF99"/>
            <w:vAlign w:val="bottom"/>
          </w:tcPr>
          <w:p w14:paraId="152D6211"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29</w:t>
            </w:r>
          </w:p>
        </w:tc>
        <w:tc>
          <w:tcPr>
            <w:tcW w:w="10570" w:type="dxa"/>
            <w:tcBorders>
              <w:top w:val="single" w:sz="4" w:space="0" w:color="auto"/>
              <w:left w:val="single" w:sz="4" w:space="0" w:color="auto"/>
              <w:right w:val="single" w:sz="4" w:space="0" w:color="auto"/>
            </w:tcBorders>
            <w:shd w:val="clear" w:color="auto" w:fill="FEFF99"/>
            <w:vAlign w:val="bottom"/>
          </w:tcPr>
          <w:p w14:paraId="0917EDBC" w14:textId="77777777" w:rsidR="003D46D3" w:rsidRDefault="00000000">
            <w:pPr>
              <w:pStyle w:val="Jin0"/>
              <w:shd w:val="clear" w:color="auto" w:fill="auto"/>
              <w:spacing w:line="240" w:lineRule="auto"/>
            </w:pPr>
            <w:r>
              <w:rPr>
                <w:b/>
                <w:bCs/>
                <w:color w:val="000000"/>
              </w:rPr>
              <w:t>Risk assessment and genetic prognosis; In what circumstances would genetic prognosis be</w:t>
            </w:r>
          </w:p>
        </w:tc>
      </w:tr>
      <w:tr w:rsidR="003D46D3" w14:paraId="462387CD" w14:textId="77777777">
        <w:tblPrEx>
          <w:tblCellMar>
            <w:top w:w="0" w:type="dxa"/>
            <w:bottom w:w="0" w:type="dxa"/>
          </w:tblCellMar>
        </w:tblPrEx>
        <w:trPr>
          <w:trHeight w:hRule="exact" w:val="384"/>
          <w:jc w:val="center"/>
        </w:trPr>
        <w:tc>
          <w:tcPr>
            <w:tcW w:w="653" w:type="dxa"/>
            <w:vMerge/>
            <w:tcBorders>
              <w:left w:val="single" w:sz="4" w:space="0" w:color="auto"/>
            </w:tcBorders>
            <w:shd w:val="clear" w:color="auto" w:fill="FEFF99"/>
            <w:vAlign w:val="bottom"/>
          </w:tcPr>
          <w:p w14:paraId="2D8E96B2" w14:textId="77777777" w:rsidR="003D46D3" w:rsidRDefault="003D46D3"/>
        </w:tc>
        <w:tc>
          <w:tcPr>
            <w:tcW w:w="10570" w:type="dxa"/>
            <w:tcBorders>
              <w:top w:val="single" w:sz="4" w:space="0" w:color="auto"/>
              <w:left w:val="single" w:sz="4" w:space="0" w:color="auto"/>
              <w:right w:val="single" w:sz="4" w:space="0" w:color="auto"/>
            </w:tcBorders>
            <w:shd w:val="clear" w:color="auto" w:fill="FEFF99"/>
            <w:vAlign w:val="bottom"/>
          </w:tcPr>
          <w:p w14:paraId="5237EA47" w14:textId="77777777" w:rsidR="003D46D3" w:rsidRDefault="00000000">
            <w:pPr>
              <w:pStyle w:val="Jin0"/>
              <w:shd w:val="clear" w:color="auto" w:fill="auto"/>
              <w:spacing w:line="240" w:lineRule="auto"/>
            </w:pPr>
            <w:r>
              <w:rPr>
                <w:b/>
                <w:bCs/>
                <w:color w:val="000000"/>
              </w:rPr>
              <w:t>preferred over DNA diagnostics?</w:t>
            </w:r>
          </w:p>
        </w:tc>
      </w:tr>
      <w:tr w:rsidR="003D46D3" w14:paraId="22996FDE" w14:textId="77777777">
        <w:tblPrEx>
          <w:tblCellMar>
            <w:top w:w="0" w:type="dxa"/>
            <w:bottom w:w="0" w:type="dxa"/>
          </w:tblCellMar>
        </w:tblPrEx>
        <w:trPr>
          <w:trHeight w:hRule="exact" w:val="1411"/>
          <w:jc w:val="center"/>
        </w:trPr>
        <w:tc>
          <w:tcPr>
            <w:tcW w:w="653" w:type="dxa"/>
            <w:tcBorders>
              <w:top w:val="single" w:sz="4" w:space="0" w:color="auto"/>
              <w:left w:val="single" w:sz="4" w:space="0" w:color="auto"/>
            </w:tcBorders>
            <w:shd w:val="clear" w:color="auto" w:fill="FEFF99"/>
            <w:vAlign w:val="center"/>
          </w:tcPr>
          <w:p w14:paraId="5C1D8D6D" w14:textId="77777777" w:rsidR="003D46D3" w:rsidRDefault="00000000">
            <w:pPr>
              <w:pStyle w:val="Jin0"/>
              <w:shd w:val="clear" w:color="auto" w:fill="auto"/>
              <w:spacing w:line="240" w:lineRule="auto"/>
              <w:ind w:firstLine="140"/>
              <w:jc w:val="both"/>
              <w:rPr>
                <w:sz w:val="34"/>
                <w:szCs w:val="34"/>
              </w:rPr>
            </w:pPr>
            <w:r>
              <w:rPr>
                <w:b/>
                <w:bCs/>
                <w:sz w:val="34"/>
                <w:szCs w:val="34"/>
              </w:rPr>
              <w:t>29</w:t>
            </w:r>
          </w:p>
        </w:tc>
        <w:tc>
          <w:tcPr>
            <w:tcW w:w="10570" w:type="dxa"/>
            <w:tcBorders>
              <w:top w:val="single" w:sz="4" w:space="0" w:color="auto"/>
              <w:left w:val="single" w:sz="4" w:space="0" w:color="auto"/>
              <w:right w:val="single" w:sz="4" w:space="0" w:color="auto"/>
            </w:tcBorders>
            <w:shd w:val="clear" w:color="auto" w:fill="FFFFFF"/>
            <w:vAlign w:val="bottom"/>
          </w:tcPr>
          <w:p w14:paraId="74C77326" w14:textId="77777777" w:rsidR="003D46D3" w:rsidRDefault="00000000">
            <w:pPr>
              <w:pStyle w:val="Jin0"/>
              <w:shd w:val="clear" w:color="auto" w:fill="auto"/>
            </w:pPr>
            <w:r>
              <w:t xml:space="preserve">Risk assessment and genetic </w:t>
            </w:r>
            <w:proofErr w:type="gramStart"/>
            <w:r>
              <w:t>prognosis - examples</w:t>
            </w:r>
            <w:proofErr w:type="gramEnd"/>
            <w:r>
              <w:t>/explanation of calculations for different types of monogenic diseases (mainly from manual - practicles); Risk assessment in complex diseases. In what circumstances would genetic prognosis be preferred over DNA diagnostics? (comparison/use of prognosis/DNA diagnostics in practice)</w:t>
            </w:r>
          </w:p>
        </w:tc>
      </w:tr>
      <w:tr w:rsidR="003D46D3" w14:paraId="4B359484" w14:textId="77777777">
        <w:tblPrEx>
          <w:tblCellMar>
            <w:top w:w="0" w:type="dxa"/>
            <w:bottom w:w="0" w:type="dxa"/>
          </w:tblCellMar>
        </w:tblPrEx>
        <w:trPr>
          <w:trHeight w:hRule="exact" w:val="1066"/>
          <w:jc w:val="center"/>
        </w:trPr>
        <w:tc>
          <w:tcPr>
            <w:tcW w:w="653" w:type="dxa"/>
            <w:tcBorders>
              <w:top w:val="single" w:sz="4" w:space="0" w:color="auto"/>
              <w:left w:val="single" w:sz="4" w:space="0" w:color="auto"/>
              <w:bottom w:val="single" w:sz="4" w:space="0" w:color="auto"/>
            </w:tcBorders>
            <w:shd w:val="clear" w:color="auto" w:fill="FEFF99"/>
            <w:vAlign w:val="bottom"/>
          </w:tcPr>
          <w:p w14:paraId="73656340"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29</w:t>
            </w:r>
          </w:p>
        </w:tc>
        <w:tc>
          <w:tcPr>
            <w:tcW w:w="10570" w:type="dxa"/>
            <w:tcBorders>
              <w:top w:val="single" w:sz="4" w:space="0" w:color="auto"/>
              <w:left w:val="single" w:sz="4" w:space="0" w:color="auto"/>
              <w:bottom w:val="single" w:sz="4" w:space="0" w:color="auto"/>
              <w:right w:val="single" w:sz="4" w:space="0" w:color="auto"/>
            </w:tcBorders>
            <w:shd w:val="clear" w:color="auto" w:fill="FFFFFF"/>
            <w:vAlign w:val="bottom"/>
          </w:tcPr>
          <w:p w14:paraId="139D72A8" w14:textId="77777777" w:rsidR="003D46D3" w:rsidRDefault="00000000">
            <w:pPr>
              <w:pStyle w:val="Jin0"/>
              <w:shd w:val="clear" w:color="auto" w:fill="auto"/>
              <w:spacing w:line="264" w:lineRule="auto"/>
            </w:pPr>
            <w:r>
              <w:rPr>
                <w:color w:val="548235"/>
              </w:rPr>
              <w:t>Manual "Practicals in Genetics", Lecture 6: Gene interactions, genetics of complex traits; Ian D.</w:t>
            </w:r>
          </w:p>
          <w:p w14:paraId="1A4459CC" w14:textId="77777777" w:rsidR="003D46D3" w:rsidRDefault="00000000">
            <w:pPr>
              <w:pStyle w:val="Jin0"/>
              <w:shd w:val="clear" w:color="auto" w:fill="auto"/>
              <w:spacing w:line="264" w:lineRule="auto"/>
            </w:pPr>
            <w:r>
              <w:rPr>
                <w:color w:val="548235"/>
              </w:rPr>
              <w:t>Young: Medical Genetics, Oxford University Press, 2010 - Chapter 13 Clinical skills and scenarios</w:t>
            </w:r>
          </w:p>
        </w:tc>
      </w:tr>
    </w:tbl>
    <w:p w14:paraId="618F68A3" w14:textId="77777777" w:rsidR="003D46D3"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10570"/>
      </w:tblGrid>
      <w:tr w:rsidR="003D46D3" w14:paraId="2D25B846" w14:textId="77777777">
        <w:tblPrEx>
          <w:tblCellMar>
            <w:top w:w="0" w:type="dxa"/>
            <w:bottom w:w="0" w:type="dxa"/>
          </w:tblCellMar>
        </w:tblPrEx>
        <w:trPr>
          <w:trHeight w:hRule="exact" w:val="562"/>
          <w:jc w:val="center"/>
        </w:trPr>
        <w:tc>
          <w:tcPr>
            <w:tcW w:w="653" w:type="dxa"/>
            <w:tcBorders>
              <w:top w:val="single" w:sz="4" w:space="0" w:color="auto"/>
              <w:left w:val="single" w:sz="4" w:space="0" w:color="auto"/>
            </w:tcBorders>
            <w:shd w:val="clear" w:color="auto" w:fill="FEFF99"/>
            <w:vAlign w:val="bottom"/>
          </w:tcPr>
          <w:p w14:paraId="55AE2981"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lastRenderedPageBreak/>
              <w:t>30</w:t>
            </w:r>
          </w:p>
        </w:tc>
        <w:tc>
          <w:tcPr>
            <w:tcW w:w="10570" w:type="dxa"/>
            <w:tcBorders>
              <w:top w:val="single" w:sz="4" w:space="0" w:color="auto"/>
              <w:left w:val="single" w:sz="4" w:space="0" w:color="auto"/>
              <w:right w:val="single" w:sz="4" w:space="0" w:color="auto"/>
            </w:tcBorders>
            <w:shd w:val="clear" w:color="auto" w:fill="FEFF99"/>
            <w:vAlign w:val="center"/>
          </w:tcPr>
          <w:p w14:paraId="157B101C" w14:textId="77777777" w:rsidR="003D46D3" w:rsidRDefault="00000000">
            <w:pPr>
              <w:pStyle w:val="Jin0"/>
              <w:shd w:val="clear" w:color="auto" w:fill="auto"/>
              <w:spacing w:line="240" w:lineRule="auto"/>
            </w:pPr>
            <w:r>
              <w:rPr>
                <w:b/>
                <w:bCs/>
                <w:color w:val="000000"/>
              </w:rPr>
              <w:t>Population genetics; Hardv-Weinberg law and processes changing allelic frequencies</w:t>
            </w:r>
          </w:p>
        </w:tc>
      </w:tr>
      <w:tr w:rsidR="003D46D3" w14:paraId="21146EF1" w14:textId="77777777">
        <w:tblPrEx>
          <w:tblCellMar>
            <w:top w:w="0" w:type="dxa"/>
            <w:bottom w:w="0" w:type="dxa"/>
          </w:tblCellMar>
        </w:tblPrEx>
        <w:trPr>
          <w:trHeight w:hRule="exact" w:val="1430"/>
          <w:jc w:val="center"/>
        </w:trPr>
        <w:tc>
          <w:tcPr>
            <w:tcW w:w="653" w:type="dxa"/>
            <w:tcBorders>
              <w:top w:val="single" w:sz="4" w:space="0" w:color="auto"/>
              <w:left w:val="single" w:sz="4" w:space="0" w:color="auto"/>
            </w:tcBorders>
            <w:shd w:val="clear" w:color="auto" w:fill="FEFF99"/>
            <w:vAlign w:val="center"/>
          </w:tcPr>
          <w:p w14:paraId="1B1B0E74" w14:textId="77777777" w:rsidR="003D46D3" w:rsidRDefault="00000000">
            <w:pPr>
              <w:pStyle w:val="Jin0"/>
              <w:shd w:val="clear" w:color="auto" w:fill="auto"/>
              <w:spacing w:line="240" w:lineRule="auto"/>
              <w:ind w:firstLine="140"/>
              <w:jc w:val="both"/>
              <w:rPr>
                <w:sz w:val="34"/>
                <w:szCs w:val="34"/>
              </w:rPr>
            </w:pPr>
            <w:r>
              <w:rPr>
                <w:b/>
                <w:bCs/>
                <w:sz w:val="34"/>
                <w:szCs w:val="34"/>
              </w:rPr>
              <w:t>30</w:t>
            </w:r>
          </w:p>
        </w:tc>
        <w:tc>
          <w:tcPr>
            <w:tcW w:w="10570" w:type="dxa"/>
            <w:tcBorders>
              <w:top w:val="single" w:sz="4" w:space="0" w:color="auto"/>
              <w:left w:val="single" w:sz="4" w:space="0" w:color="auto"/>
              <w:right w:val="single" w:sz="4" w:space="0" w:color="auto"/>
            </w:tcBorders>
            <w:shd w:val="clear" w:color="auto" w:fill="FFFFFF"/>
            <w:vAlign w:val="bottom"/>
          </w:tcPr>
          <w:p w14:paraId="78063461" w14:textId="77777777" w:rsidR="003D46D3" w:rsidRDefault="00000000">
            <w:pPr>
              <w:pStyle w:val="Jin0"/>
              <w:shd w:val="clear" w:color="auto" w:fill="auto"/>
            </w:pPr>
            <w:r>
              <w:t xml:space="preserve">Population genetics; Definition of population, human population, characteristics of the population in which Hardy-Weinberg law is valid; Hardy-Weinberg </w:t>
            </w:r>
            <w:proofErr w:type="gramStart"/>
            <w:r>
              <w:t>law - formulas</w:t>
            </w:r>
            <w:proofErr w:type="gramEnd"/>
            <w:r>
              <w:t xml:space="preserve"> and explanation (for 2 max. 3 alleles); processes changing allelic frequencies in common population and consequences in genotype/phenotype frequencies</w:t>
            </w:r>
          </w:p>
        </w:tc>
      </w:tr>
      <w:tr w:rsidR="003D46D3" w14:paraId="217354C1" w14:textId="77777777">
        <w:tblPrEx>
          <w:tblCellMar>
            <w:top w:w="0" w:type="dxa"/>
            <w:bottom w:w="0" w:type="dxa"/>
          </w:tblCellMar>
        </w:tblPrEx>
        <w:trPr>
          <w:trHeight w:hRule="exact" w:val="706"/>
          <w:jc w:val="center"/>
        </w:trPr>
        <w:tc>
          <w:tcPr>
            <w:tcW w:w="653" w:type="dxa"/>
            <w:tcBorders>
              <w:top w:val="single" w:sz="4" w:space="0" w:color="auto"/>
              <w:left w:val="single" w:sz="4" w:space="0" w:color="auto"/>
            </w:tcBorders>
            <w:shd w:val="clear" w:color="auto" w:fill="FEFF99"/>
            <w:vAlign w:val="bottom"/>
          </w:tcPr>
          <w:p w14:paraId="27F0D736"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30</w:t>
            </w:r>
          </w:p>
        </w:tc>
        <w:tc>
          <w:tcPr>
            <w:tcW w:w="10570" w:type="dxa"/>
            <w:tcBorders>
              <w:top w:val="single" w:sz="4" w:space="0" w:color="auto"/>
              <w:left w:val="single" w:sz="4" w:space="0" w:color="auto"/>
              <w:right w:val="single" w:sz="4" w:space="0" w:color="auto"/>
            </w:tcBorders>
            <w:shd w:val="clear" w:color="auto" w:fill="FFFFFF"/>
            <w:vAlign w:val="bottom"/>
          </w:tcPr>
          <w:p w14:paraId="5D7D0D47" w14:textId="77777777" w:rsidR="003D46D3" w:rsidRDefault="00000000">
            <w:pPr>
              <w:pStyle w:val="Jin0"/>
              <w:shd w:val="clear" w:color="auto" w:fill="auto"/>
              <w:spacing w:line="264" w:lineRule="auto"/>
            </w:pPr>
            <w:r>
              <w:rPr>
                <w:color w:val="548235"/>
              </w:rPr>
              <w:t>Manual "Practicals in Genetics", Lecture 7: Population genetics; Ian D. Young: Medical Genetics, Oxford University Press, 2010 - Chapter7 Genes and population</w:t>
            </w:r>
          </w:p>
        </w:tc>
      </w:tr>
      <w:tr w:rsidR="003D46D3" w14:paraId="4D77CE47" w14:textId="77777777">
        <w:tblPrEx>
          <w:tblCellMar>
            <w:top w:w="0" w:type="dxa"/>
            <w:bottom w:w="0" w:type="dxa"/>
          </w:tblCellMar>
        </w:tblPrEx>
        <w:trPr>
          <w:trHeight w:hRule="exact" w:val="307"/>
          <w:jc w:val="center"/>
        </w:trPr>
        <w:tc>
          <w:tcPr>
            <w:tcW w:w="653" w:type="dxa"/>
            <w:vMerge w:val="restart"/>
            <w:tcBorders>
              <w:top w:val="single" w:sz="4" w:space="0" w:color="auto"/>
              <w:left w:val="single" w:sz="4" w:space="0" w:color="auto"/>
            </w:tcBorders>
            <w:shd w:val="clear" w:color="auto" w:fill="FEFF99"/>
            <w:vAlign w:val="bottom"/>
          </w:tcPr>
          <w:p w14:paraId="60874288"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31</w:t>
            </w:r>
          </w:p>
        </w:tc>
        <w:tc>
          <w:tcPr>
            <w:tcW w:w="10570" w:type="dxa"/>
            <w:tcBorders>
              <w:top w:val="single" w:sz="4" w:space="0" w:color="auto"/>
              <w:left w:val="single" w:sz="4" w:space="0" w:color="auto"/>
              <w:right w:val="single" w:sz="4" w:space="0" w:color="auto"/>
            </w:tcBorders>
            <w:shd w:val="clear" w:color="auto" w:fill="FEFF99"/>
            <w:vAlign w:val="bottom"/>
          </w:tcPr>
          <w:p w14:paraId="4010541E" w14:textId="77777777" w:rsidR="003D46D3" w:rsidRDefault="00000000">
            <w:pPr>
              <w:pStyle w:val="Jin0"/>
              <w:shd w:val="clear" w:color="auto" w:fill="auto"/>
              <w:spacing w:line="240" w:lineRule="auto"/>
            </w:pPr>
            <w:r>
              <w:rPr>
                <w:b/>
                <w:bCs/>
                <w:color w:val="000000"/>
              </w:rPr>
              <w:t xml:space="preserve">Complex diseases and heritability, examples; Phenocopy and </w:t>
            </w:r>
            <w:proofErr w:type="gramStart"/>
            <w:r>
              <w:rPr>
                <w:b/>
                <w:bCs/>
                <w:color w:val="000000"/>
              </w:rPr>
              <w:t>genotype - environment</w:t>
            </w:r>
            <w:proofErr w:type="gramEnd"/>
          </w:p>
        </w:tc>
      </w:tr>
      <w:tr w:rsidR="003D46D3" w14:paraId="4D36BC28" w14:textId="77777777">
        <w:tblPrEx>
          <w:tblCellMar>
            <w:top w:w="0" w:type="dxa"/>
            <w:bottom w:w="0" w:type="dxa"/>
          </w:tblCellMar>
        </w:tblPrEx>
        <w:trPr>
          <w:trHeight w:hRule="exact" w:val="394"/>
          <w:jc w:val="center"/>
        </w:trPr>
        <w:tc>
          <w:tcPr>
            <w:tcW w:w="653" w:type="dxa"/>
            <w:vMerge/>
            <w:tcBorders>
              <w:left w:val="single" w:sz="4" w:space="0" w:color="auto"/>
            </w:tcBorders>
            <w:shd w:val="clear" w:color="auto" w:fill="FEFF99"/>
            <w:vAlign w:val="bottom"/>
          </w:tcPr>
          <w:p w14:paraId="0831494C" w14:textId="77777777" w:rsidR="003D46D3" w:rsidRDefault="003D46D3"/>
        </w:tc>
        <w:tc>
          <w:tcPr>
            <w:tcW w:w="10570" w:type="dxa"/>
            <w:tcBorders>
              <w:top w:val="single" w:sz="4" w:space="0" w:color="auto"/>
              <w:left w:val="single" w:sz="4" w:space="0" w:color="auto"/>
              <w:right w:val="single" w:sz="4" w:space="0" w:color="auto"/>
            </w:tcBorders>
            <w:shd w:val="clear" w:color="auto" w:fill="FEFF99"/>
            <w:vAlign w:val="bottom"/>
          </w:tcPr>
          <w:p w14:paraId="65D5915E" w14:textId="77777777" w:rsidR="003D46D3" w:rsidRDefault="00000000">
            <w:pPr>
              <w:pStyle w:val="Jin0"/>
              <w:shd w:val="clear" w:color="auto" w:fill="auto"/>
              <w:spacing w:line="240" w:lineRule="auto"/>
            </w:pPr>
            <w:r>
              <w:rPr>
                <w:b/>
                <w:bCs/>
                <w:color w:val="000000"/>
              </w:rPr>
              <w:t>interactions including examples; Twin studies and their importance in medical genetics</w:t>
            </w:r>
          </w:p>
        </w:tc>
      </w:tr>
      <w:tr w:rsidR="003D46D3" w14:paraId="1F6D48E5" w14:textId="77777777">
        <w:tblPrEx>
          <w:tblCellMar>
            <w:top w:w="0" w:type="dxa"/>
            <w:bottom w:w="0" w:type="dxa"/>
          </w:tblCellMar>
        </w:tblPrEx>
        <w:trPr>
          <w:trHeight w:hRule="exact" w:val="1056"/>
          <w:jc w:val="center"/>
        </w:trPr>
        <w:tc>
          <w:tcPr>
            <w:tcW w:w="653" w:type="dxa"/>
            <w:tcBorders>
              <w:top w:val="single" w:sz="4" w:space="0" w:color="auto"/>
              <w:left w:val="single" w:sz="4" w:space="0" w:color="auto"/>
            </w:tcBorders>
            <w:shd w:val="clear" w:color="auto" w:fill="FEFF99"/>
            <w:vAlign w:val="bottom"/>
          </w:tcPr>
          <w:p w14:paraId="47DD31C8" w14:textId="77777777" w:rsidR="003D46D3" w:rsidRDefault="00000000">
            <w:pPr>
              <w:pStyle w:val="Jin0"/>
              <w:shd w:val="clear" w:color="auto" w:fill="auto"/>
              <w:spacing w:line="240" w:lineRule="auto"/>
              <w:ind w:firstLine="140"/>
              <w:jc w:val="both"/>
              <w:rPr>
                <w:sz w:val="34"/>
                <w:szCs w:val="34"/>
              </w:rPr>
            </w:pPr>
            <w:r>
              <w:rPr>
                <w:b/>
                <w:bCs/>
                <w:sz w:val="34"/>
                <w:szCs w:val="34"/>
              </w:rPr>
              <w:t>31</w:t>
            </w:r>
          </w:p>
        </w:tc>
        <w:tc>
          <w:tcPr>
            <w:tcW w:w="10570" w:type="dxa"/>
            <w:tcBorders>
              <w:top w:val="single" w:sz="4" w:space="0" w:color="auto"/>
              <w:left w:val="single" w:sz="4" w:space="0" w:color="auto"/>
              <w:right w:val="single" w:sz="4" w:space="0" w:color="auto"/>
            </w:tcBorders>
            <w:shd w:val="clear" w:color="auto" w:fill="FFFFFF"/>
            <w:vAlign w:val="bottom"/>
          </w:tcPr>
          <w:p w14:paraId="0BCBAB0A" w14:textId="77777777" w:rsidR="003D46D3" w:rsidRDefault="00000000">
            <w:pPr>
              <w:pStyle w:val="Jin0"/>
              <w:shd w:val="clear" w:color="auto" w:fill="auto"/>
            </w:pPr>
            <w:r>
              <w:t xml:space="preserve">Complex </w:t>
            </w:r>
            <w:proofErr w:type="gramStart"/>
            <w:r>
              <w:t>diseases - monogenic</w:t>
            </w:r>
            <w:proofErr w:type="gramEnd"/>
            <w:r>
              <w:t xml:space="preserve"> versus complex diseases, differences; Heritability - how can be estimated; Examples of complex diseases; Phenocopy and genotype-environment interactions - examples; Twin studies and their importance in medical genetics</w:t>
            </w:r>
          </w:p>
        </w:tc>
      </w:tr>
      <w:tr w:rsidR="003D46D3" w14:paraId="42DF2D35" w14:textId="77777777">
        <w:tblPrEx>
          <w:tblCellMar>
            <w:top w:w="0" w:type="dxa"/>
            <w:bottom w:w="0" w:type="dxa"/>
          </w:tblCellMar>
        </w:tblPrEx>
        <w:trPr>
          <w:trHeight w:hRule="exact" w:val="1051"/>
          <w:jc w:val="center"/>
        </w:trPr>
        <w:tc>
          <w:tcPr>
            <w:tcW w:w="653" w:type="dxa"/>
            <w:tcBorders>
              <w:top w:val="single" w:sz="4" w:space="0" w:color="auto"/>
              <w:left w:val="single" w:sz="4" w:space="0" w:color="auto"/>
            </w:tcBorders>
            <w:shd w:val="clear" w:color="auto" w:fill="FEFF99"/>
            <w:vAlign w:val="bottom"/>
          </w:tcPr>
          <w:p w14:paraId="3E923DC0"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31</w:t>
            </w:r>
          </w:p>
        </w:tc>
        <w:tc>
          <w:tcPr>
            <w:tcW w:w="10570" w:type="dxa"/>
            <w:tcBorders>
              <w:top w:val="single" w:sz="4" w:space="0" w:color="auto"/>
              <w:left w:val="single" w:sz="4" w:space="0" w:color="auto"/>
              <w:right w:val="single" w:sz="4" w:space="0" w:color="auto"/>
            </w:tcBorders>
            <w:shd w:val="clear" w:color="auto" w:fill="FFFFFF"/>
            <w:vAlign w:val="bottom"/>
          </w:tcPr>
          <w:p w14:paraId="0B57D04F" w14:textId="77777777" w:rsidR="003D46D3" w:rsidRDefault="00000000">
            <w:pPr>
              <w:pStyle w:val="Jin0"/>
              <w:shd w:val="clear" w:color="auto" w:fill="auto"/>
              <w:spacing w:line="259" w:lineRule="auto"/>
            </w:pPr>
            <w:r>
              <w:rPr>
                <w:color w:val="548235"/>
              </w:rPr>
              <w:t>Manual "Practicals in Genetics", Lecture 6 Gene interactions, genetics of complex traits: Population genetics; Ian D. Young: Medical Genetics, Oxford University Press, 2010 - Chapter 6 + 7 Polygenic inheritance and complex diseases + Genes and population</w:t>
            </w:r>
          </w:p>
        </w:tc>
      </w:tr>
      <w:tr w:rsidR="003D46D3" w14:paraId="65CA79FB" w14:textId="77777777">
        <w:tblPrEx>
          <w:tblCellMar>
            <w:top w:w="0" w:type="dxa"/>
            <w:bottom w:w="0" w:type="dxa"/>
          </w:tblCellMar>
        </w:tblPrEx>
        <w:trPr>
          <w:trHeight w:hRule="exact" w:val="787"/>
          <w:jc w:val="center"/>
        </w:trPr>
        <w:tc>
          <w:tcPr>
            <w:tcW w:w="653" w:type="dxa"/>
            <w:tcBorders>
              <w:top w:val="single" w:sz="4" w:space="0" w:color="auto"/>
              <w:left w:val="single" w:sz="4" w:space="0" w:color="auto"/>
            </w:tcBorders>
            <w:shd w:val="clear" w:color="auto" w:fill="FEFF99"/>
            <w:vAlign w:val="bottom"/>
          </w:tcPr>
          <w:p w14:paraId="06D6212D"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32</w:t>
            </w:r>
          </w:p>
        </w:tc>
        <w:tc>
          <w:tcPr>
            <w:tcW w:w="10570" w:type="dxa"/>
            <w:tcBorders>
              <w:top w:val="single" w:sz="4" w:space="0" w:color="auto"/>
              <w:left w:val="single" w:sz="4" w:space="0" w:color="auto"/>
              <w:right w:val="single" w:sz="4" w:space="0" w:color="auto"/>
            </w:tcBorders>
            <w:shd w:val="clear" w:color="auto" w:fill="FEFF99"/>
            <w:vAlign w:val="bottom"/>
          </w:tcPr>
          <w:p w14:paraId="5FC3636F" w14:textId="77777777" w:rsidR="003D46D3" w:rsidRDefault="00000000">
            <w:pPr>
              <w:pStyle w:val="Jin0"/>
              <w:shd w:val="clear" w:color="auto" w:fill="auto"/>
            </w:pPr>
            <w:r>
              <w:rPr>
                <w:b/>
                <w:bCs/>
                <w:color w:val="000000"/>
              </w:rPr>
              <w:t>Genetic predisposition to cancer; Benign and malignant tumours and their characteristics; Acquired capabilities of malignant tumours (= Hallmarks of Cancer)</w:t>
            </w:r>
          </w:p>
        </w:tc>
      </w:tr>
      <w:tr w:rsidR="003D46D3" w14:paraId="0CD8CDE0" w14:textId="77777777">
        <w:tblPrEx>
          <w:tblCellMar>
            <w:top w:w="0" w:type="dxa"/>
            <w:bottom w:w="0" w:type="dxa"/>
          </w:tblCellMar>
        </w:tblPrEx>
        <w:trPr>
          <w:trHeight w:hRule="exact" w:val="1757"/>
          <w:jc w:val="center"/>
        </w:trPr>
        <w:tc>
          <w:tcPr>
            <w:tcW w:w="653" w:type="dxa"/>
            <w:tcBorders>
              <w:top w:val="single" w:sz="4" w:space="0" w:color="auto"/>
              <w:left w:val="single" w:sz="4" w:space="0" w:color="auto"/>
            </w:tcBorders>
            <w:shd w:val="clear" w:color="auto" w:fill="FEFF99"/>
            <w:vAlign w:val="center"/>
          </w:tcPr>
          <w:p w14:paraId="23B6782A" w14:textId="77777777" w:rsidR="003D46D3" w:rsidRDefault="00000000">
            <w:pPr>
              <w:pStyle w:val="Jin0"/>
              <w:shd w:val="clear" w:color="auto" w:fill="auto"/>
              <w:spacing w:line="240" w:lineRule="auto"/>
              <w:ind w:firstLine="140"/>
              <w:jc w:val="both"/>
              <w:rPr>
                <w:sz w:val="34"/>
                <w:szCs w:val="34"/>
              </w:rPr>
            </w:pPr>
            <w:r>
              <w:rPr>
                <w:b/>
                <w:bCs/>
                <w:sz w:val="34"/>
                <w:szCs w:val="34"/>
              </w:rPr>
              <w:t>32</w:t>
            </w:r>
          </w:p>
        </w:tc>
        <w:tc>
          <w:tcPr>
            <w:tcW w:w="10570" w:type="dxa"/>
            <w:tcBorders>
              <w:top w:val="single" w:sz="4" w:space="0" w:color="auto"/>
              <w:left w:val="single" w:sz="4" w:space="0" w:color="auto"/>
              <w:right w:val="single" w:sz="4" w:space="0" w:color="auto"/>
            </w:tcBorders>
            <w:shd w:val="clear" w:color="auto" w:fill="FFFFFF"/>
            <w:vAlign w:val="bottom"/>
          </w:tcPr>
          <w:p w14:paraId="2A2C9EE7" w14:textId="77777777" w:rsidR="003D46D3" w:rsidRDefault="00000000">
            <w:pPr>
              <w:pStyle w:val="Jin0"/>
              <w:shd w:val="clear" w:color="auto" w:fill="auto"/>
            </w:pPr>
            <w:r>
              <w:t>Genetic predisposition to cancer; What is cancer; Benign and malignant tumours and their characteristics; Acquired capabilities of malignant tumours (= Hallmarks of Cancer); Which mutations and in which cells are usually responsible for cancerogenesis; Examples (DNA repair genes, oncogenes, tumour suppressor genes, genes involved in metabolism...) - explain the molecular mechanism in the chosen example</w:t>
            </w:r>
          </w:p>
        </w:tc>
      </w:tr>
      <w:tr w:rsidR="003D46D3" w14:paraId="2AAAEDCD" w14:textId="77777777">
        <w:tblPrEx>
          <w:tblCellMar>
            <w:top w:w="0" w:type="dxa"/>
            <w:bottom w:w="0" w:type="dxa"/>
          </w:tblCellMar>
        </w:tblPrEx>
        <w:trPr>
          <w:trHeight w:hRule="exact" w:val="1056"/>
          <w:jc w:val="center"/>
        </w:trPr>
        <w:tc>
          <w:tcPr>
            <w:tcW w:w="653" w:type="dxa"/>
            <w:tcBorders>
              <w:top w:val="single" w:sz="4" w:space="0" w:color="auto"/>
              <w:left w:val="single" w:sz="4" w:space="0" w:color="auto"/>
            </w:tcBorders>
            <w:shd w:val="clear" w:color="auto" w:fill="FEFF99"/>
            <w:vAlign w:val="bottom"/>
          </w:tcPr>
          <w:p w14:paraId="745EC890"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32</w:t>
            </w:r>
          </w:p>
        </w:tc>
        <w:tc>
          <w:tcPr>
            <w:tcW w:w="10570" w:type="dxa"/>
            <w:tcBorders>
              <w:top w:val="single" w:sz="4" w:space="0" w:color="auto"/>
              <w:left w:val="single" w:sz="4" w:space="0" w:color="auto"/>
              <w:right w:val="single" w:sz="4" w:space="0" w:color="auto"/>
            </w:tcBorders>
            <w:shd w:val="clear" w:color="auto" w:fill="FFFFFF"/>
            <w:vAlign w:val="bottom"/>
          </w:tcPr>
          <w:p w14:paraId="7341335F" w14:textId="77777777" w:rsidR="003D46D3" w:rsidRDefault="00000000">
            <w:pPr>
              <w:pStyle w:val="Jin0"/>
              <w:shd w:val="clear" w:color="auto" w:fill="auto"/>
            </w:pPr>
            <w:r>
              <w:rPr>
                <w:color w:val="548235"/>
              </w:rPr>
              <w:t>Lecture 10: Cancer genetics and molecular biology + Lecture 10: Cell cycle and its regulation +</w:t>
            </w:r>
          </w:p>
          <w:p w14:paraId="275CB57B" w14:textId="77777777" w:rsidR="003D46D3" w:rsidRDefault="00000000">
            <w:pPr>
              <w:pStyle w:val="Jin0"/>
              <w:shd w:val="clear" w:color="auto" w:fill="auto"/>
            </w:pPr>
            <w:r>
              <w:rPr>
                <w:color w:val="548235"/>
              </w:rPr>
              <w:t>Lecture 1: Mutations; Ian D. Young: Medical Genetics, Oxford University Press, 2010 - Chapter 10 Genes and cancer</w:t>
            </w:r>
          </w:p>
        </w:tc>
      </w:tr>
      <w:tr w:rsidR="003D46D3" w14:paraId="281B3045" w14:textId="77777777">
        <w:tblPrEx>
          <w:tblCellMar>
            <w:top w:w="0" w:type="dxa"/>
            <w:bottom w:w="0" w:type="dxa"/>
          </w:tblCellMar>
        </w:tblPrEx>
        <w:trPr>
          <w:trHeight w:hRule="exact" w:val="701"/>
          <w:jc w:val="center"/>
        </w:trPr>
        <w:tc>
          <w:tcPr>
            <w:tcW w:w="653" w:type="dxa"/>
            <w:tcBorders>
              <w:top w:val="single" w:sz="4" w:space="0" w:color="auto"/>
              <w:left w:val="single" w:sz="4" w:space="0" w:color="auto"/>
            </w:tcBorders>
            <w:shd w:val="clear" w:color="auto" w:fill="FEFF99"/>
            <w:vAlign w:val="bottom"/>
          </w:tcPr>
          <w:p w14:paraId="7A719B33"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33</w:t>
            </w:r>
          </w:p>
        </w:tc>
        <w:tc>
          <w:tcPr>
            <w:tcW w:w="10570" w:type="dxa"/>
            <w:tcBorders>
              <w:top w:val="single" w:sz="4" w:space="0" w:color="auto"/>
              <w:left w:val="single" w:sz="4" w:space="0" w:color="auto"/>
              <w:right w:val="single" w:sz="4" w:space="0" w:color="auto"/>
            </w:tcBorders>
            <w:shd w:val="clear" w:color="auto" w:fill="FEFF99"/>
            <w:vAlign w:val="bottom"/>
          </w:tcPr>
          <w:p w14:paraId="735BE989" w14:textId="77777777" w:rsidR="003D46D3" w:rsidRDefault="00000000">
            <w:pPr>
              <w:pStyle w:val="Jin0"/>
              <w:shd w:val="clear" w:color="auto" w:fill="auto"/>
              <w:spacing w:line="264" w:lineRule="auto"/>
            </w:pPr>
            <w:r>
              <w:rPr>
                <w:b/>
                <w:bCs/>
                <w:color w:val="000000"/>
              </w:rPr>
              <w:t>Tumour suppressor genes and molecular alterations found in them in tumours; Examples; Loss of heterozygosity, its causes and consequences</w:t>
            </w:r>
          </w:p>
        </w:tc>
      </w:tr>
      <w:tr w:rsidR="003D46D3" w14:paraId="1676D747" w14:textId="77777777">
        <w:tblPrEx>
          <w:tblCellMar>
            <w:top w:w="0" w:type="dxa"/>
            <w:bottom w:w="0" w:type="dxa"/>
          </w:tblCellMar>
        </w:tblPrEx>
        <w:trPr>
          <w:trHeight w:hRule="exact" w:val="1411"/>
          <w:jc w:val="center"/>
        </w:trPr>
        <w:tc>
          <w:tcPr>
            <w:tcW w:w="653" w:type="dxa"/>
            <w:tcBorders>
              <w:top w:val="single" w:sz="4" w:space="0" w:color="auto"/>
              <w:left w:val="single" w:sz="4" w:space="0" w:color="auto"/>
            </w:tcBorders>
            <w:shd w:val="clear" w:color="auto" w:fill="FEFF99"/>
            <w:vAlign w:val="center"/>
          </w:tcPr>
          <w:p w14:paraId="36179884" w14:textId="77777777" w:rsidR="003D46D3" w:rsidRDefault="00000000">
            <w:pPr>
              <w:pStyle w:val="Jin0"/>
              <w:shd w:val="clear" w:color="auto" w:fill="auto"/>
              <w:spacing w:line="240" w:lineRule="auto"/>
              <w:ind w:firstLine="140"/>
              <w:jc w:val="both"/>
              <w:rPr>
                <w:sz w:val="34"/>
                <w:szCs w:val="34"/>
              </w:rPr>
            </w:pPr>
            <w:r>
              <w:rPr>
                <w:b/>
                <w:bCs/>
                <w:sz w:val="34"/>
                <w:szCs w:val="34"/>
              </w:rPr>
              <w:t>33</w:t>
            </w:r>
          </w:p>
        </w:tc>
        <w:tc>
          <w:tcPr>
            <w:tcW w:w="10570" w:type="dxa"/>
            <w:tcBorders>
              <w:top w:val="single" w:sz="4" w:space="0" w:color="auto"/>
              <w:left w:val="single" w:sz="4" w:space="0" w:color="auto"/>
              <w:right w:val="single" w:sz="4" w:space="0" w:color="auto"/>
            </w:tcBorders>
            <w:shd w:val="clear" w:color="auto" w:fill="FFFFFF"/>
            <w:vAlign w:val="bottom"/>
          </w:tcPr>
          <w:p w14:paraId="4242C470" w14:textId="77777777" w:rsidR="003D46D3" w:rsidRDefault="00000000">
            <w:pPr>
              <w:pStyle w:val="Jin0"/>
              <w:shd w:val="clear" w:color="auto" w:fill="auto"/>
            </w:pPr>
            <w:r>
              <w:t xml:space="preserve">Tumour suppressor genes and molecular alterations found in them in tumours; Type of mutations, two hit model, consequence; </w:t>
            </w:r>
            <w:proofErr w:type="gramStart"/>
            <w:r>
              <w:t>Examples - genes</w:t>
            </w:r>
            <w:proofErr w:type="gramEnd"/>
            <w:r>
              <w:t>/mutation/disease; Loss of heterozygosity - its causes and consequences; Examples (Familial retinoblastoma, Li-Fraumeni syndrome, ...); Epigenetic changes</w:t>
            </w:r>
          </w:p>
        </w:tc>
      </w:tr>
      <w:tr w:rsidR="003D46D3" w14:paraId="46522D9A" w14:textId="77777777">
        <w:tblPrEx>
          <w:tblCellMar>
            <w:top w:w="0" w:type="dxa"/>
            <w:bottom w:w="0" w:type="dxa"/>
          </w:tblCellMar>
        </w:tblPrEx>
        <w:trPr>
          <w:trHeight w:hRule="exact" w:val="1051"/>
          <w:jc w:val="center"/>
        </w:trPr>
        <w:tc>
          <w:tcPr>
            <w:tcW w:w="653" w:type="dxa"/>
            <w:tcBorders>
              <w:top w:val="single" w:sz="4" w:space="0" w:color="auto"/>
              <w:left w:val="single" w:sz="4" w:space="0" w:color="auto"/>
            </w:tcBorders>
            <w:shd w:val="clear" w:color="auto" w:fill="FEFF99"/>
            <w:vAlign w:val="bottom"/>
          </w:tcPr>
          <w:p w14:paraId="682D896B"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33</w:t>
            </w:r>
          </w:p>
        </w:tc>
        <w:tc>
          <w:tcPr>
            <w:tcW w:w="10570" w:type="dxa"/>
            <w:tcBorders>
              <w:top w:val="single" w:sz="4" w:space="0" w:color="auto"/>
              <w:left w:val="single" w:sz="4" w:space="0" w:color="auto"/>
              <w:right w:val="single" w:sz="4" w:space="0" w:color="auto"/>
            </w:tcBorders>
            <w:shd w:val="clear" w:color="auto" w:fill="FFFFFF"/>
            <w:vAlign w:val="bottom"/>
          </w:tcPr>
          <w:p w14:paraId="35FDCAC7" w14:textId="77777777" w:rsidR="003D46D3" w:rsidRDefault="00000000">
            <w:pPr>
              <w:pStyle w:val="Jin0"/>
              <w:shd w:val="clear" w:color="auto" w:fill="auto"/>
            </w:pPr>
            <w:r>
              <w:rPr>
                <w:color w:val="548235"/>
              </w:rPr>
              <w:t>Lecture 10: Cancer genetics and molecular biology + Lecture 10: Cell cycle and its regulation +</w:t>
            </w:r>
          </w:p>
          <w:p w14:paraId="64590643" w14:textId="77777777" w:rsidR="003D46D3" w:rsidRDefault="00000000">
            <w:pPr>
              <w:pStyle w:val="Jin0"/>
              <w:shd w:val="clear" w:color="auto" w:fill="auto"/>
            </w:pPr>
            <w:r>
              <w:rPr>
                <w:color w:val="548235"/>
              </w:rPr>
              <w:t>Lecture 1: Mutations; Ian D. Young: Medical Genetics, Oxford University Press, 2010 - Chapter 10 Genes and cancer</w:t>
            </w:r>
          </w:p>
        </w:tc>
      </w:tr>
      <w:tr w:rsidR="003D46D3" w14:paraId="2F0030B6" w14:textId="77777777">
        <w:tblPrEx>
          <w:tblCellMar>
            <w:top w:w="0" w:type="dxa"/>
            <w:bottom w:w="0" w:type="dxa"/>
          </w:tblCellMar>
        </w:tblPrEx>
        <w:trPr>
          <w:trHeight w:hRule="exact" w:val="811"/>
          <w:jc w:val="center"/>
        </w:trPr>
        <w:tc>
          <w:tcPr>
            <w:tcW w:w="653" w:type="dxa"/>
            <w:tcBorders>
              <w:top w:val="single" w:sz="4" w:space="0" w:color="auto"/>
              <w:left w:val="single" w:sz="4" w:space="0" w:color="auto"/>
            </w:tcBorders>
            <w:shd w:val="clear" w:color="auto" w:fill="FEFF99"/>
            <w:vAlign w:val="bottom"/>
          </w:tcPr>
          <w:p w14:paraId="59AC510C"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34</w:t>
            </w:r>
          </w:p>
        </w:tc>
        <w:tc>
          <w:tcPr>
            <w:tcW w:w="10570" w:type="dxa"/>
            <w:tcBorders>
              <w:top w:val="single" w:sz="4" w:space="0" w:color="auto"/>
              <w:left w:val="single" w:sz="4" w:space="0" w:color="auto"/>
              <w:right w:val="single" w:sz="4" w:space="0" w:color="auto"/>
            </w:tcBorders>
            <w:shd w:val="clear" w:color="auto" w:fill="FEFF99"/>
            <w:vAlign w:val="center"/>
          </w:tcPr>
          <w:p w14:paraId="42AE2CF9" w14:textId="77777777" w:rsidR="003D46D3" w:rsidRDefault="00000000">
            <w:pPr>
              <w:pStyle w:val="Jin0"/>
              <w:shd w:val="clear" w:color="auto" w:fill="auto"/>
              <w:spacing w:line="264" w:lineRule="auto"/>
            </w:pPr>
            <w:r>
              <w:rPr>
                <w:b/>
                <w:bCs/>
                <w:color w:val="000000"/>
              </w:rPr>
              <w:t xml:space="preserve">Oncogenes, proto-oncogenes and tvpes of mutations found in them in tumours; Examples; Philadelphia </w:t>
            </w:r>
            <w:proofErr w:type="gramStart"/>
            <w:r>
              <w:rPr>
                <w:b/>
                <w:bCs/>
                <w:color w:val="000000"/>
              </w:rPr>
              <w:t>chromosome</w:t>
            </w:r>
            <w:proofErr w:type="gramEnd"/>
          </w:p>
        </w:tc>
      </w:tr>
      <w:tr w:rsidR="003D46D3" w14:paraId="4A2CE745" w14:textId="77777777">
        <w:tblPrEx>
          <w:tblCellMar>
            <w:top w:w="0" w:type="dxa"/>
            <w:bottom w:w="0" w:type="dxa"/>
          </w:tblCellMar>
        </w:tblPrEx>
        <w:trPr>
          <w:trHeight w:hRule="exact" w:val="1776"/>
          <w:jc w:val="center"/>
        </w:trPr>
        <w:tc>
          <w:tcPr>
            <w:tcW w:w="653" w:type="dxa"/>
            <w:tcBorders>
              <w:top w:val="single" w:sz="4" w:space="0" w:color="auto"/>
              <w:left w:val="single" w:sz="4" w:space="0" w:color="auto"/>
              <w:bottom w:val="single" w:sz="4" w:space="0" w:color="auto"/>
            </w:tcBorders>
            <w:shd w:val="clear" w:color="auto" w:fill="FEFF99"/>
            <w:vAlign w:val="center"/>
          </w:tcPr>
          <w:p w14:paraId="3559914E" w14:textId="77777777" w:rsidR="003D46D3" w:rsidRDefault="00000000">
            <w:pPr>
              <w:pStyle w:val="Jin0"/>
              <w:shd w:val="clear" w:color="auto" w:fill="auto"/>
              <w:spacing w:line="240" w:lineRule="auto"/>
              <w:ind w:firstLine="140"/>
              <w:jc w:val="both"/>
              <w:rPr>
                <w:sz w:val="34"/>
                <w:szCs w:val="34"/>
              </w:rPr>
            </w:pPr>
            <w:r>
              <w:rPr>
                <w:b/>
                <w:bCs/>
                <w:sz w:val="34"/>
                <w:szCs w:val="34"/>
              </w:rPr>
              <w:t>34</w:t>
            </w:r>
          </w:p>
        </w:tc>
        <w:tc>
          <w:tcPr>
            <w:tcW w:w="10570" w:type="dxa"/>
            <w:tcBorders>
              <w:top w:val="single" w:sz="4" w:space="0" w:color="auto"/>
              <w:left w:val="single" w:sz="4" w:space="0" w:color="auto"/>
              <w:bottom w:val="single" w:sz="4" w:space="0" w:color="auto"/>
              <w:right w:val="single" w:sz="4" w:space="0" w:color="auto"/>
            </w:tcBorders>
            <w:shd w:val="clear" w:color="auto" w:fill="FFFFFF"/>
            <w:vAlign w:val="bottom"/>
          </w:tcPr>
          <w:p w14:paraId="48283959" w14:textId="77777777" w:rsidR="003D46D3" w:rsidRDefault="00000000">
            <w:pPr>
              <w:pStyle w:val="Jin0"/>
              <w:shd w:val="clear" w:color="auto" w:fill="auto"/>
              <w:spacing w:line="259" w:lineRule="auto"/>
            </w:pPr>
            <w:r>
              <w:t xml:space="preserve">Oncogenes, proto-oncogenes and types of mutations found in them in tumours; Molecular </w:t>
            </w:r>
            <w:proofErr w:type="gramStart"/>
            <w:r>
              <w:t>mechanism - consequences</w:t>
            </w:r>
            <w:proofErr w:type="gramEnd"/>
            <w:r>
              <w:t xml:space="preserve"> of these mutations - changes in gene regulation or structure - describe; State examples (e.g. colorectal and breast cancers, melanoma, acute myeloid leukaemias, lung cancers ...); Philadelphia chromosome - what it is, mutation forming this chromosome, mechanism, phenotype (chronic myeloid leukaemia)</w:t>
            </w:r>
          </w:p>
        </w:tc>
      </w:tr>
    </w:tbl>
    <w:p w14:paraId="37B11709" w14:textId="77777777" w:rsidR="003D46D3"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10570"/>
      </w:tblGrid>
      <w:tr w:rsidR="003D46D3" w14:paraId="5C4FC01E" w14:textId="77777777">
        <w:tblPrEx>
          <w:tblCellMar>
            <w:top w:w="0" w:type="dxa"/>
            <w:bottom w:w="0" w:type="dxa"/>
          </w:tblCellMar>
        </w:tblPrEx>
        <w:trPr>
          <w:trHeight w:hRule="exact" w:val="1061"/>
          <w:jc w:val="center"/>
        </w:trPr>
        <w:tc>
          <w:tcPr>
            <w:tcW w:w="653" w:type="dxa"/>
            <w:tcBorders>
              <w:top w:val="single" w:sz="4" w:space="0" w:color="auto"/>
              <w:left w:val="single" w:sz="4" w:space="0" w:color="auto"/>
            </w:tcBorders>
            <w:shd w:val="clear" w:color="auto" w:fill="FEFF99"/>
            <w:vAlign w:val="center"/>
          </w:tcPr>
          <w:p w14:paraId="1FCD8D5D"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lastRenderedPageBreak/>
              <w:t>34</w:t>
            </w:r>
          </w:p>
        </w:tc>
        <w:tc>
          <w:tcPr>
            <w:tcW w:w="10570" w:type="dxa"/>
            <w:tcBorders>
              <w:top w:val="single" w:sz="4" w:space="0" w:color="auto"/>
              <w:left w:val="single" w:sz="4" w:space="0" w:color="auto"/>
              <w:right w:val="single" w:sz="4" w:space="0" w:color="auto"/>
            </w:tcBorders>
            <w:shd w:val="clear" w:color="auto" w:fill="FFFFFF"/>
            <w:vAlign w:val="bottom"/>
          </w:tcPr>
          <w:p w14:paraId="2BB4DB23" w14:textId="77777777" w:rsidR="003D46D3" w:rsidRDefault="00000000">
            <w:pPr>
              <w:pStyle w:val="Jin0"/>
              <w:shd w:val="clear" w:color="auto" w:fill="auto"/>
            </w:pPr>
            <w:r>
              <w:rPr>
                <w:color w:val="548235"/>
              </w:rPr>
              <w:t>Lecture 10: Cancer genetics and molecular biology + Lecture 10: Cell cycle and its regulation +</w:t>
            </w:r>
          </w:p>
          <w:p w14:paraId="5447A9F3" w14:textId="77777777" w:rsidR="003D46D3" w:rsidRDefault="00000000">
            <w:pPr>
              <w:pStyle w:val="Jin0"/>
              <w:shd w:val="clear" w:color="auto" w:fill="auto"/>
            </w:pPr>
            <w:r>
              <w:rPr>
                <w:color w:val="548235"/>
              </w:rPr>
              <w:t>Lecture 1: Mutations; Ian D. Young: Medical Genetics, Oxford University Press, 2010 - Chapter 10 Genes and cancer</w:t>
            </w:r>
          </w:p>
        </w:tc>
      </w:tr>
      <w:tr w:rsidR="003D46D3" w14:paraId="20192770" w14:textId="77777777">
        <w:tblPrEx>
          <w:tblCellMar>
            <w:top w:w="0" w:type="dxa"/>
            <w:bottom w:w="0" w:type="dxa"/>
          </w:tblCellMar>
        </w:tblPrEx>
        <w:trPr>
          <w:trHeight w:hRule="exact" w:val="360"/>
          <w:jc w:val="center"/>
        </w:trPr>
        <w:tc>
          <w:tcPr>
            <w:tcW w:w="653" w:type="dxa"/>
            <w:vMerge w:val="restart"/>
            <w:tcBorders>
              <w:top w:val="single" w:sz="4" w:space="0" w:color="auto"/>
              <w:left w:val="single" w:sz="4" w:space="0" w:color="auto"/>
            </w:tcBorders>
            <w:shd w:val="clear" w:color="auto" w:fill="FEFF99"/>
            <w:vAlign w:val="center"/>
          </w:tcPr>
          <w:p w14:paraId="7A8A2DDD"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35</w:t>
            </w:r>
          </w:p>
        </w:tc>
        <w:tc>
          <w:tcPr>
            <w:tcW w:w="10570" w:type="dxa"/>
            <w:tcBorders>
              <w:top w:val="single" w:sz="4" w:space="0" w:color="auto"/>
              <w:left w:val="single" w:sz="4" w:space="0" w:color="auto"/>
              <w:right w:val="single" w:sz="4" w:space="0" w:color="auto"/>
            </w:tcBorders>
            <w:shd w:val="clear" w:color="auto" w:fill="FEFF99"/>
            <w:vAlign w:val="bottom"/>
          </w:tcPr>
          <w:p w14:paraId="220E77DD" w14:textId="77777777" w:rsidR="003D46D3" w:rsidRDefault="00000000">
            <w:pPr>
              <w:pStyle w:val="Jin0"/>
              <w:shd w:val="clear" w:color="auto" w:fill="auto"/>
              <w:spacing w:line="240" w:lineRule="auto"/>
            </w:pPr>
            <w:r>
              <w:rPr>
                <w:b/>
                <w:bCs/>
                <w:color w:val="000000"/>
              </w:rPr>
              <w:t xml:space="preserve">Mendelian and non-Mendelian </w:t>
            </w:r>
            <w:proofErr w:type="gramStart"/>
            <w:r>
              <w:rPr>
                <w:b/>
                <w:bCs/>
                <w:color w:val="000000"/>
              </w:rPr>
              <w:t>inheritance - comparison</w:t>
            </w:r>
            <w:proofErr w:type="gramEnd"/>
            <w:r>
              <w:rPr>
                <w:b/>
                <w:bCs/>
                <w:color w:val="000000"/>
              </w:rPr>
              <w:t>; Examples of non-Mendelian</w:t>
            </w:r>
          </w:p>
        </w:tc>
      </w:tr>
      <w:tr w:rsidR="003D46D3" w14:paraId="477B5B98" w14:textId="77777777">
        <w:tblPrEx>
          <w:tblCellMar>
            <w:top w:w="0" w:type="dxa"/>
            <w:bottom w:w="0" w:type="dxa"/>
          </w:tblCellMar>
        </w:tblPrEx>
        <w:trPr>
          <w:trHeight w:hRule="exact" w:val="437"/>
          <w:jc w:val="center"/>
        </w:trPr>
        <w:tc>
          <w:tcPr>
            <w:tcW w:w="653" w:type="dxa"/>
            <w:vMerge/>
            <w:tcBorders>
              <w:left w:val="single" w:sz="4" w:space="0" w:color="auto"/>
            </w:tcBorders>
            <w:shd w:val="clear" w:color="auto" w:fill="FEFF99"/>
            <w:vAlign w:val="center"/>
          </w:tcPr>
          <w:p w14:paraId="000AB87A" w14:textId="77777777" w:rsidR="003D46D3" w:rsidRDefault="003D46D3"/>
        </w:tc>
        <w:tc>
          <w:tcPr>
            <w:tcW w:w="10570" w:type="dxa"/>
            <w:tcBorders>
              <w:top w:val="single" w:sz="4" w:space="0" w:color="auto"/>
              <w:left w:val="single" w:sz="4" w:space="0" w:color="auto"/>
              <w:right w:val="single" w:sz="4" w:space="0" w:color="auto"/>
            </w:tcBorders>
            <w:shd w:val="clear" w:color="auto" w:fill="FEFF99"/>
            <w:vAlign w:val="bottom"/>
          </w:tcPr>
          <w:p w14:paraId="3653CA0E" w14:textId="77777777" w:rsidR="003D46D3" w:rsidRDefault="00000000">
            <w:pPr>
              <w:pStyle w:val="Jin0"/>
              <w:shd w:val="clear" w:color="auto" w:fill="auto"/>
              <w:spacing w:line="240" w:lineRule="auto"/>
            </w:pPr>
            <w:proofErr w:type="gramStart"/>
            <w:r>
              <w:rPr>
                <w:b/>
                <w:bCs/>
                <w:color w:val="000000"/>
              </w:rPr>
              <w:t>inheritance - in</w:t>
            </w:r>
            <w:proofErr w:type="gramEnd"/>
            <w:r>
              <w:rPr>
                <w:b/>
                <w:bCs/>
                <w:color w:val="000000"/>
              </w:rPr>
              <w:t xml:space="preserve"> pedigrees, diseases/syndromes</w:t>
            </w:r>
          </w:p>
        </w:tc>
      </w:tr>
      <w:tr w:rsidR="003D46D3" w14:paraId="3CDD3660" w14:textId="77777777">
        <w:tblPrEx>
          <w:tblCellMar>
            <w:top w:w="0" w:type="dxa"/>
            <w:bottom w:w="0" w:type="dxa"/>
          </w:tblCellMar>
        </w:tblPrEx>
        <w:trPr>
          <w:trHeight w:hRule="exact" w:val="2818"/>
          <w:jc w:val="center"/>
        </w:trPr>
        <w:tc>
          <w:tcPr>
            <w:tcW w:w="653" w:type="dxa"/>
            <w:tcBorders>
              <w:top w:val="single" w:sz="4" w:space="0" w:color="auto"/>
              <w:left w:val="single" w:sz="4" w:space="0" w:color="auto"/>
            </w:tcBorders>
            <w:shd w:val="clear" w:color="auto" w:fill="FEFF99"/>
            <w:vAlign w:val="center"/>
          </w:tcPr>
          <w:p w14:paraId="6275BBE5" w14:textId="77777777" w:rsidR="003D46D3" w:rsidRDefault="00000000">
            <w:pPr>
              <w:pStyle w:val="Jin0"/>
              <w:shd w:val="clear" w:color="auto" w:fill="auto"/>
              <w:spacing w:line="240" w:lineRule="auto"/>
              <w:ind w:firstLine="140"/>
              <w:jc w:val="both"/>
              <w:rPr>
                <w:sz w:val="34"/>
                <w:szCs w:val="34"/>
              </w:rPr>
            </w:pPr>
            <w:r>
              <w:rPr>
                <w:b/>
                <w:bCs/>
                <w:sz w:val="34"/>
                <w:szCs w:val="34"/>
              </w:rPr>
              <w:t>35</w:t>
            </w:r>
          </w:p>
        </w:tc>
        <w:tc>
          <w:tcPr>
            <w:tcW w:w="10570" w:type="dxa"/>
            <w:tcBorders>
              <w:top w:val="single" w:sz="4" w:space="0" w:color="auto"/>
              <w:left w:val="single" w:sz="4" w:space="0" w:color="auto"/>
              <w:right w:val="single" w:sz="4" w:space="0" w:color="auto"/>
            </w:tcBorders>
            <w:shd w:val="clear" w:color="auto" w:fill="FFFFFF"/>
            <w:vAlign w:val="bottom"/>
          </w:tcPr>
          <w:p w14:paraId="59B62CB0" w14:textId="77777777" w:rsidR="003D46D3" w:rsidRDefault="00000000">
            <w:pPr>
              <w:pStyle w:val="Jin0"/>
              <w:shd w:val="clear" w:color="auto" w:fill="auto"/>
            </w:pPr>
            <w:r>
              <w:t xml:space="preserve">Mendelian inheritance (AD, AR...), non-Mendelian inheritance - </w:t>
            </w:r>
            <w:r>
              <w:rPr>
                <w:b/>
                <w:bCs/>
              </w:rPr>
              <w:t xml:space="preserve">mitochondrial </w:t>
            </w:r>
            <w:r>
              <w:t xml:space="preserve">(mitochondrial genome and its inheritance, protein-coding genes, tRNA + rRNA genes, mutations, consequences, example of diseases (Leber's hereditary optic neuropathy (LHON), Mitochondrial myopathy, MERRF syndrome...) homoplasy/heteroplasmy, threshold effect; sources of variable penetrance and expressivity of mitochondrial diseases; </w:t>
            </w:r>
            <w:r>
              <w:rPr>
                <w:b/>
                <w:bCs/>
              </w:rPr>
              <w:t xml:space="preserve">Gene imprinting </w:t>
            </w:r>
            <w:r>
              <w:t>(what it is and mechanism; maternal and paternal imprinting; Examples: Angelman syndrome, Prader-Willi syndrome - briefly describe); Uniparental disomy - explain; (Trinucleotide repeat expansions can be added - with explanation)</w:t>
            </w:r>
          </w:p>
        </w:tc>
      </w:tr>
      <w:tr w:rsidR="003D46D3" w14:paraId="19EA421D" w14:textId="77777777">
        <w:tblPrEx>
          <w:tblCellMar>
            <w:top w:w="0" w:type="dxa"/>
            <w:bottom w:w="0" w:type="dxa"/>
          </w:tblCellMar>
        </w:tblPrEx>
        <w:trPr>
          <w:trHeight w:hRule="exact" w:val="1056"/>
          <w:jc w:val="center"/>
        </w:trPr>
        <w:tc>
          <w:tcPr>
            <w:tcW w:w="653" w:type="dxa"/>
            <w:tcBorders>
              <w:top w:val="single" w:sz="4" w:space="0" w:color="auto"/>
              <w:left w:val="single" w:sz="4" w:space="0" w:color="auto"/>
            </w:tcBorders>
            <w:shd w:val="clear" w:color="auto" w:fill="FEFF99"/>
            <w:vAlign w:val="center"/>
          </w:tcPr>
          <w:p w14:paraId="0D7BE3EF"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35</w:t>
            </w:r>
          </w:p>
        </w:tc>
        <w:tc>
          <w:tcPr>
            <w:tcW w:w="10570" w:type="dxa"/>
            <w:tcBorders>
              <w:top w:val="single" w:sz="4" w:space="0" w:color="auto"/>
              <w:left w:val="single" w:sz="4" w:space="0" w:color="auto"/>
              <w:right w:val="single" w:sz="4" w:space="0" w:color="auto"/>
            </w:tcBorders>
            <w:shd w:val="clear" w:color="auto" w:fill="FFFFFF"/>
            <w:vAlign w:val="bottom"/>
          </w:tcPr>
          <w:p w14:paraId="64E4003E" w14:textId="77777777" w:rsidR="003D46D3" w:rsidRDefault="00000000">
            <w:pPr>
              <w:pStyle w:val="Jin0"/>
              <w:shd w:val="clear" w:color="auto" w:fill="auto"/>
              <w:spacing w:line="259" w:lineRule="auto"/>
            </w:pPr>
            <w:r>
              <w:rPr>
                <w:color w:val="548235"/>
              </w:rPr>
              <w:t xml:space="preserve">Manual "Practicals in Genetics", Lecture 5: Basic types of pedigrees, basic types of disease inheritance; Ian D. Young: Medical Genetics, Oxford University Press, 2010 - Chapter 4 </w:t>
            </w:r>
            <w:proofErr w:type="gramStart"/>
            <w:r>
              <w:rPr>
                <w:color w:val="548235"/>
              </w:rPr>
              <w:t>Single- gene</w:t>
            </w:r>
            <w:proofErr w:type="gramEnd"/>
            <w:r>
              <w:rPr>
                <w:color w:val="548235"/>
              </w:rPr>
              <w:t xml:space="preserve"> (Mendelian) inheritance</w:t>
            </w:r>
          </w:p>
        </w:tc>
      </w:tr>
      <w:tr w:rsidR="003D46D3" w14:paraId="3627F9EA" w14:textId="77777777">
        <w:tblPrEx>
          <w:tblCellMar>
            <w:top w:w="0" w:type="dxa"/>
            <w:bottom w:w="0" w:type="dxa"/>
          </w:tblCellMar>
        </w:tblPrEx>
        <w:trPr>
          <w:trHeight w:hRule="exact" w:val="307"/>
          <w:jc w:val="center"/>
        </w:trPr>
        <w:tc>
          <w:tcPr>
            <w:tcW w:w="653" w:type="dxa"/>
            <w:vMerge w:val="restart"/>
            <w:tcBorders>
              <w:top w:val="single" w:sz="4" w:space="0" w:color="auto"/>
              <w:left w:val="single" w:sz="4" w:space="0" w:color="auto"/>
            </w:tcBorders>
            <w:shd w:val="clear" w:color="auto" w:fill="FEFF99"/>
            <w:vAlign w:val="center"/>
          </w:tcPr>
          <w:p w14:paraId="4AF7021D"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36</w:t>
            </w:r>
          </w:p>
        </w:tc>
        <w:tc>
          <w:tcPr>
            <w:tcW w:w="10570" w:type="dxa"/>
            <w:tcBorders>
              <w:top w:val="single" w:sz="4" w:space="0" w:color="auto"/>
              <w:left w:val="single" w:sz="4" w:space="0" w:color="auto"/>
              <w:right w:val="single" w:sz="4" w:space="0" w:color="auto"/>
            </w:tcBorders>
            <w:shd w:val="clear" w:color="auto" w:fill="FEFF99"/>
            <w:vAlign w:val="bottom"/>
          </w:tcPr>
          <w:p w14:paraId="0118F97E" w14:textId="77777777" w:rsidR="003D46D3" w:rsidRDefault="00000000">
            <w:pPr>
              <w:pStyle w:val="Jin0"/>
              <w:shd w:val="clear" w:color="auto" w:fill="auto"/>
              <w:spacing w:line="240" w:lineRule="auto"/>
            </w:pPr>
            <w:r>
              <w:rPr>
                <w:b/>
                <w:bCs/>
                <w:color w:val="000000"/>
              </w:rPr>
              <w:t xml:space="preserve">Immunogenetics and MHC antigens (basic two classes and their </w:t>
            </w:r>
            <w:proofErr w:type="gramStart"/>
            <w:r>
              <w:rPr>
                <w:b/>
                <w:bCs/>
                <w:color w:val="000000"/>
              </w:rPr>
              <w:t>comparison - structure</w:t>
            </w:r>
            <w:proofErr w:type="gramEnd"/>
            <w:r>
              <w:rPr>
                <w:b/>
                <w:bCs/>
                <w:color w:val="000000"/>
              </w:rPr>
              <w:t>,</w:t>
            </w:r>
          </w:p>
        </w:tc>
      </w:tr>
      <w:tr w:rsidR="003D46D3" w14:paraId="5272EEDC" w14:textId="77777777">
        <w:tblPrEx>
          <w:tblCellMar>
            <w:top w:w="0" w:type="dxa"/>
            <w:bottom w:w="0" w:type="dxa"/>
          </w:tblCellMar>
        </w:tblPrEx>
        <w:trPr>
          <w:trHeight w:hRule="exact" w:val="744"/>
          <w:jc w:val="center"/>
        </w:trPr>
        <w:tc>
          <w:tcPr>
            <w:tcW w:w="653" w:type="dxa"/>
            <w:vMerge/>
            <w:tcBorders>
              <w:left w:val="single" w:sz="4" w:space="0" w:color="auto"/>
            </w:tcBorders>
            <w:shd w:val="clear" w:color="auto" w:fill="FEFF99"/>
            <w:vAlign w:val="center"/>
          </w:tcPr>
          <w:p w14:paraId="36AB671E" w14:textId="77777777" w:rsidR="003D46D3" w:rsidRDefault="003D46D3"/>
        </w:tc>
        <w:tc>
          <w:tcPr>
            <w:tcW w:w="10570" w:type="dxa"/>
            <w:tcBorders>
              <w:top w:val="single" w:sz="4" w:space="0" w:color="auto"/>
              <w:left w:val="single" w:sz="4" w:space="0" w:color="auto"/>
              <w:right w:val="single" w:sz="4" w:space="0" w:color="auto"/>
            </w:tcBorders>
            <w:shd w:val="clear" w:color="auto" w:fill="FEFF99"/>
            <w:vAlign w:val="bottom"/>
          </w:tcPr>
          <w:p w14:paraId="689FB86C" w14:textId="77777777" w:rsidR="003D46D3" w:rsidRDefault="00000000">
            <w:pPr>
              <w:pStyle w:val="Jin0"/>
              <w:shd w:val="clear" w:color="auto" w:fill="auto"/>
              <w:spacing w:line="264" w:lineRule="auto"/>
            </w:pPr>
            <w:r>
              <w:rPr>
                <w:b/>
                <w:bCs/>
                <w:color w:val="000000"/>
              </w:rPr>
              <w:t>function...) and their interactions; Their genes and haplotypes; Consequences of allogeneic transplantations</w:t>
            </w:r>
          </w:p>
        </w:tc>
      </w:tr>
      <w:tr w:rsidR="003D46D3" w14:paraId="6027801A" w14:textId="77777777">
        <w:tblPrEx>
          <w:tblCellMar>
            <w:top w:w="0" w:type="dxa"/>
            <w:bottom w:w="0" w:type="dxa"/>
          </w:tblCellMar>
        </w:tblPrEx>
        <w:trPr>
          <w:trHeight w:hRule="exact" w:val="1411"/>
          <w:jc w:val="center"/>
        </w:trPr>
        <w:tc>
          <w:tcPr>
            <w:tcW w:w="653" w:type="dxa"/>
            <w:tcBorders>
              <w:top w:val="single" w:sz="4" w:space="0" w:color="auto"/>
              <w:left w:val="single" w:sz="4" w:space="0" w:color="auto"/>
            </w:tcBorders>
            <w:shd w:val="clear" w:color="auto" w:fill="FEFF99"/>
            <w:vAlign w:val="center"/>
          </w:tcPr>
          <w:p w14:paraId="1E424FC8" w14:textId="77777777" w:rsidR="003D46D3" w:rsidRDefault="00000000">
            <w:pPr>
              <w:pStyle w:val="Jin0"/>
              <w:shd w:val="clear" w:color="auto" w:fill="auto"/>
              <w:spacing w:line="240" w:lineRule="auto"/>
              <w:ind w:firstLine="140"/>
              <w:jc w:val="both"/>
              <w:rPr>
                <w:sz w:val="34"/>
                <w:szCs w:val="34"/>
              </w:rPr>
            </w:pPr>
            <w:r>
              <w:rPr>
                <w:b/>
                <w:bCs/>
                <w:sz w:val="34"/>
                <w:szCs w:val="34"/>
              </w:rPr>
              <w:t>36</w:t>
            </w:r>
          </w:p>
        </w:tc>
        <w:tc>
          <w:tcPr>
            <w:tcW w:w="10570" w:type="dxa"/>
            <w:tcBorders>
              <w:top w:val="single" w:sz="4" w:space="0" w:color="auto"/>
              <w:left w:val="single" w:sz="4" w:space="0" w:color="auto"/>
              <w:right w:val="single" w:sz="4" w:space="0" w:color="auto"/>
            </w:tcBorders>
            <w:shd w:val="clear" w:color="auto" w:fill="FFFFFF"/>
            <w:vAlign w:val="bottom"/>
          </w:tcPr>
          <w:p w14:paraId="70FB67AC" w14:textId="77777777" w:rsidR="003D46D3" w:rsidRDefault="00000000">
            <w:pPr>
              <w:pStyle w:val="Jin0"/>
              <w:shd w:val="clear" w:color="auto" w:fill="auto"/>
              <w:spacing w:line="264" w:lineRule="auto"/>
            </w:pPr>
            <w:r>
              <w:t xml:space="preserve">Immunogenetics and MHC antigens (basic two classes MHC I and MHC II and their </w:t>
            </w:r>
            <w:proofErr w:type="gramStart"/>
            <w:r>
              <w:t>comparison - structure</w:t>
            </w:r>
            <w:proofErr w:type="gramEnd"/>
            <w:r>
              <w:t>, function.) and their interactions; Their genes / alleles, and their haplotypes;</w:t>
            </w:r>
          </w:p>
          <w:p w14:paraId="77C51E47" w14:textId="77777777" w:rsidR="003D46D3" w:rsidRDefault="00000000">
            <w:pPr>
              <w:pStyle w:val="Jin0"/>
              <w:shd w:val="clear" w:color="auto" w:fill="auto"/>
              <w:spacing w:line="264" w:lineRule="auto"/>
            </w:pPr>
            <w:r>
              <w:t>Antigen presentation (cell type, antigen presented to..., epitope, TCRs; Autologous vs. allogeneic transplant; Consequences of allogeneic transplantations</w:t>
            </w:r>
          </w:p>
        </w:tc>
      </w:tr>
      <w:tr w:rsidR="003D46D3" w14:paraId="06DC34B6" w14:textId="77777777">
        <w:tblPrEx>
          <w:tblCellMar>
            <w:top w:w="0" w:type="dxa"/>
            <w:bottom w:w="0" w:type="dxa"/>
          </w:tblCellMar>
        </w:tblPrEx>
        <w:trPr>
          <w:trHeight w:hRule="exact" w:val="701"/>
          <w:jc w:val="center"/>
        </w:trPr>
        <w:tc>
          <w:tcPr>
            <w:tcW w:w="653" w:type="dxa"/>
            <w:tcBorders>
              <w:top w:val="single" w:sz="4" w:space="0" w:color="auto"/>
              <w:left w:val="single" w:sz="4" w:space="0" w:color="auto"/>
            </w:tcBorders>
            <w:shd w:val="clear" w:color="auto" w:fill="FEFF99"/>
            <w:vAlign w:val="bottom"/>
          </w:tcPr>
          <w:p w14:paraId="666A5E74"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36</w:t>
            </w:r>
          </w:p>
        </w:tc>
        <w:tc>
          <w:tcPr>
            <w:tcW w:w="10570" w:type="dxa"/>
            <w:tcBorders>
              <w:top w:val="single" w:sz="4" w:space="0" w:color="auto"/>
              <w:left w:val="single" w:sz="4" w:space="0" w:color="auto"/>
              <w:right w:val="single" w:sz="4" w:space="0" w:color="auto"/>
            </w:tcBorders>
            <w:shd w:val="clear" w:color="auto" w:fill="FFFFFF"/>
            <w:vAlign w:val="bottom"/>
          </w:tcPr>
          <w:p w14:paraId="19B66F65" w14:textId="77777777" w:rsidR="003D46D3" w:rsidRDefault="00000000">
            <w:pPr>
              <w:pStyle w:val="Jin0"/>
              <w:shd w:val="clear" w:color="auto" w:fill="auto"/>
            </w:pPr>
            <w:r>
              <w:rPr>
                <w:color w:val="548235"/>
              </w:rPr>
              <w:t xml:space="preserve">Lecture 13: Immune system; Colour atlas of </w:t>
            </w:r>
            <w:proofErr w:type="gramStart"/>
            <w:r>
              <w:rPr>
                <w:color w:val="548235"/>
              </w:rPr>
              <w:t>genetics - chapter</w:t>
            </w:r>
            <w:proofErr w:type="gramEnd"/>
            <w:r>
              <w:rPr>
                <w:color w:val="548235"/>
              </w:rPr>
              <w:t xml:space="preserve"> "Immune system" - available on- line via library</w:t>
            </w:r>
          </w:p>
        </w:tc>
      </w:tr>
      <w:tr w:rsidR="003D46D3" w14:paraId="66FCE0AA" w14:textId="77777777">
        <w:tblPrEx>
          <w:tblCellMar>
            <w:top w:w="0" w:type="dxa"/>
            <w:bottom w:w="0" w:type="dxa"/>
          </w:tblCellMar>
        </w:tblPrEx>
        <w:trPr>
          <w:trHeight w:hRule="exact" w:val="787"/>
          <w:jc w:val="center"/>
        </w:trPr>
        <w:tc>
          <w:tcPr>
            <w:tcW w:w="653" w:type="dxa"/>
            <w:tcBorders>
              <w:top w:val="single" w:sz="4" w:space="0" w:color="auto"/>
              <w:left w:val="single" w:sz="4" w:space="0" w:color="auto"/>
            </w:tcBorders>
            <w:shd w:val="clear" w:color="auto" w:fill="FEFF99"/>
            <w:vAlign w:val="bottom"/>
          </w:tcPr>
          <w:p w14:paraId="48DED460"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37</w:t>
            </w:r>
          </w:p>
        </w:tc>
        <w:tc>
          <w:tcPr>
            <w:tcW w:w="10570" w:type="dxa"/>
            <w:tcBorders>
              <w:top w:val="single" w:sz="4" w:space="0" w:color="auto"/>
              <w:left w:val="single" w:sz="4" w:space="0" w:color="auto"/>
              <w:right w:val="single" w:sz="4" w:space="0" w:color="auto"/>
            </w:tcBorders>
            <w:shd w:val="clear" w:color="auto" w:fill="FEFF99"/>
            <w:vAlign w:val="bottom"/>
          </w:tcPr>
          <w:p w14:paraId="278651CD" w14:textId="77777777" w:rsidR="003D46D3" w:rsidRDefault="00000000">
            <w:pPr>
              <w:pStyle w:val="Jin0"/>
              <w:shd w:val="clear" w:color="auto" w:fill="auto"/>
              <w:spacing w:line="264" w:lineRule="auto"/>
            </w:pPr>
            <w:proofErr w:type="gramStart"/>
            <w:r>
              <w:rPr>
                <w:b/>
                <w:bCs/>
                <w:color w:val="000000"/>
              </w:rPr>
              <w:t>T- and</w:t>
            </w:r>
            <w:proofErr w:type="gramEnd"/>
            <w:r>
              <w:rPr>
                <w:b/>
                <w:bCs/>
                <w:color w:val="000000"/>
              </w:rPr>
              <w:t xml:space="preserve"> B-lymphocyte interaction during the antibody synthesis and its malfunction during the genetic diseases of immunity; Antigen presentation (MHC restriction)</w:t>
            </w:r>
          </w:p>
        </w:tc>
      </w:tr>
      <w:tr w:rsidR="003D46D3" w14:paraId="6A98953B" w14:textId="77777777">
        <w:tblPrEx>
          <w:tblCellMar>
            <w:top w:w="0" w:type="dxa"/>
            <w:bottom w:w="0" w:type="dxa"/>
          </w:tblCellMar>
        </w:tblPrEx>
        <w:trPr>
          <w:trHeight w:hRule="exact" w:val="1757"/>
          <w:jc w:val="center"/>
        </w:trPr>
        <w:tc>
          <w:tcPr>
            <w:tcW w:w="653" w:type="dxa"/>
            <w:tcBorders>
              <w:top w:val="single" w:sz="4" w:space="0" w:color="auto"/>
              <w:left w:val="single" w:sz="4" w:space="0" w:color="auto"/>
            </w:tcBorders>
            <w:shd w:val="clear" w:color="auto" w:fill="FEFF99"/>
            <w:vAlign w:val="center"/>
          </w:tcPr>
          <w:p w14:paraId="0E43C6A2" w14:textId="77777777" w:rsidR="003D46D3" w:rsidRDefault="00000000">
            <w:pPr>
              <w:pStyle w:val="Jin0"/>
              <w:shd w:val="clear" w:color="auto" w:fill="auto"/>
              <w:spacing w:line="240" w:lineRule="auto"/>
              <w:ind w:firstLine="140"/>
              <w:jc w:val="both"/>
              <w:rPr>
                <w:sz w:val="34"/>
                <w:szCs w:val="34"/>
              </w:rPr>
            </w:pPr>
            <w:r>
              <w:rPr>
                <w:b/>
                <w:bCs/>
                <w:sz w:val="34"/>
                <w:szCs w:val="34"/>
              </w:rPr>
              <w:t>37</w:t>
            </w:r>
          </w:p>
        </w:tc>
        <w:tc>
          <w:tcPr>
            <w:tcW w:w="10570" w:type="dxa"/>
            <w:tcBorders>
              <w:top w:val="single" w:sz="4" w:space="0" w:color="auto"/>
              <w:left w:val="single" w:sz="4" w:space="0" w:color="auto"/>
              <w:right w:val="single" w:sz="4" w:space="0" w:color="auto"/>
            </w:tcBorders>
            <w:shd w:val="clear" w:color="auto" w:fill="FFFFFF"/>
            <w:vAlign w:val="center"/>
          </w:tcPr>
          <w:p w14:paraId="5927E567" w14:textId="77777777" w:rsidR="003D46D3" w:rsidRDefault="00000000">
            <w:pPr>
              <w:pStyle w:val="Jin0"/>
              <w:shd w:val="clear" w:color="auto" w:fill="auto"/>
            </w:pPr>
            <w:proofErr w:type="gramStart"/>
            <w:r>
              <w:t>T- and</w:t>
            </w:r>
            <w:proofErr w:type="gramEnd"/>
            <w:r>
              <w:t xml:space="preserve"> B-lymphocytes - description (including description of TCR and BCR), and roles of these cells in the immune system. Where are produced in the body. </w:t>
            </w:r>
            <w:proofErr w:type="gramStart"/>
            <w:r>
              <w:t>T- and</w:t>
            </w:r>
            <w:proofErr w:type="gramEnd"/>
            <w:r>
              <w:t xml:space="preserve"> B-lymphocyte interaction (on molecular and cellular levels) during the antibody synthesis, and its malfunction during the genetic diseases of immunity; Antigen presentation (MHC restriction)</w:t>
            </w:r>
          </w:p>
        </w:tc>
      </w:tr>
      <w:tr w:rsidR="003D46D3" w14:paraId="0A61F7F7" w14:textId="77777777">
        <w:tblPrEx>
          <w:tblCellMar>
            <w:top w:w="0" w:type="dxa"/>
            <w:bottom w:w="0" w:type="dxa"/>
          </w:tblCellMar>
        </w:tblPrEx>
        <w:trPr>
          <w:trHeight w:hRule="exact" w:val="706"/>
          <w:jc w:val="center"/>
        </w:trPr>
        <w:tc>
          <w:tcPr>
            <w:tcW w:w="653" w:type="dxa"/>
            <w:tcBorders>
              <w:top w:val="single" w:sz="4" w:space="0" w:color="auto"/>
              <w:left w:val="single" w:sz="4" w:space="0" w:color="auto"/>
            </w:tcBorders>
            <w:shd w:val="clear" w:color="auto" w:fill="FEFF99"/>
            <w:vAlign w:val="bottom"/>
          </w:tcPr>
          <w:p w14:paraId="7AA1D916"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37</w:t>
            </w:r>
          </w:p>
        </w:tc>
        <w:tc>
          <w:tcPr>
            <w:tcW w:w="10570" w:type="dxa"/>
            <w:tcBorders>
              <w:top w:val="single" w:sz="4" w:space="0" w:color="auto"/>
              <w:left w:val="single" w:sz="4" w:space="0" w:color="auto"/>
              <w:right w:val="single" w:sz="4" w:space="0" w:color="auto"/>
            </w:tcBorders>
            <w:shd w:val="clear" w:color="auto" w:fill="FFFFFF"/>
            <w:vAlign w:val="bottom"/>
          </w:tcPr>
          <w:p w14:paraId="2E122D56" w14:textId="77777777" w:rsidR="003D46D3" w:rsidRDefault="00000000">
            <w:pPr>
              <w:pStyle w:val="Jin0"/>
              <w:shd w:val="clear" w:color="auto" w:fill="auto"/>
            </w:pPr>
            <w:r>
              <w:rPr>
                <w:color w:val="548235"/>
              </w:rPr>
              <w:t xml:space="preserve">Lecture 13: Immune system; Color atlas of </w:t>
            </w:r>
            <w:proofErr w:type="gramStart"/>
            <w:r>
              <w:rPr>
                <w:color w:val="548235"/>
              </w:rPr>
              <w:t>genetics - chapter</w:t>
            </w:r>
            <w:proofErr w:type="gramEnd"/>
            <w:r>
              <w:rPr>
                <w:color w:val="548235"/>
              </w:rPr>
              <w:t xml:space="preserve"> "Immune system" - available on- line via library</w:t>
            </w:r>
          </w:p>
        </w:tc>
      </w:tr>
      <w:tr w:rsidR="003D46D3" w14:paraId="2CD12093" w14:textId="77777777">
        <w:tblPrEx>
          <w:tblCellMar>
            <w:top w:w="0" w:type="dxa"/>
            <w:bottom w:w="0" w:type="dxa"/>
          </w:tblCellMar>
        </w:tblPrEx>
        <w:trPr>
          <w:trHeight w:hRule="exact" w:val="773"/>
          <w:jc w:val="center"/>
        </w:trPr>
        <w:tc>
          <w:tcPr>
            <w:tcW w:w="653" w:type="dxa"/>
            <w:tcBorders>
              <w:top w:val="single" w:sz="4" w:space="0" w:color="auto"/>
              <w:left w:val="single" w:sz="4" w:space="0" w:color="auto"/>
            </w:tcBorders>
            <w:shd w:val="clear" w:color="auto" w:fill="FEFF99"/>
            <w:vAlign w:val="bottom"/>
          </w:tcPr>
          <w:p w14:paraId="6B72694A"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38</w:t>
            </w:r>
          </w:p>
        </w:tc>
        <w:tc>
          <w:tcPr>
            <w:tcW w:w="10570" w:type="dxa"/>
            <w:tcBorders>
              <w:top w:val="single" w:sz="4" w:space="0" w:color="auto"/>
              <w:left w:val="single" w:sz="4" w:space="0" w:color="auto"/>
              <w:right w:val="single" w:sz="4" w:space="0" w:color="auto"/>
            </w:tcBorders>
            <w:shd w:val="clear" w:color="auto" w:fill="FEFF99"/>
            <w:vAlign w:val="bottom"/>
          </w:tcPr>
          <w:p w14:paraId="1F3E1C51" w14:textId="77777777" w:rsidR="003D46D3" w:rsidRDefault="00000000">
            <w:pPr>
              <w:pStyle w:val="Jin0"/>
              <w:shd w:val="clear" w:color="auto" w:fill="auto"/>
            </w:pPr>
            <w:proofErr w:type="gramStart"/>
            <w:r>
              <w:rPr>
                <w:b/>
                <w:bCs/>
                <w:color w:val="000000"/>
              </w:rPr>
              <w:t>Antibodies - basic</w:t>
            </w:r>
            <w:proofErr w:type="gramEnd"/>
            <w:r>
              <w:rPr>
                <w:b/>
                <w:bCs/>
                <w:color w:val="000000"/>
              </w:rPr>
              <w:t xml:space="preserve"> structure, their production and function, and principles of generation of antibody diversity; Monoclonal and polyclonal antibodies and their use in medicine</w:t>
            </w:r>
          </w:p>
        </w:tc>
      </w:tr>
      <w:tr w:rsidR="003D46D3" w14:paraId="52F7D27B" w14:textId="77777777">
        <w:tblPrEx>
          <w:tblCellMar>
            <w:top w:w="0" w:type="dxa"/>
            <w:bottom w:w="0" w:type="dxa"/>
          </w:tblCellMar>
        </w:tblPrEx>
        <w:trPr>
          <w:trHeight w:hRule="exact" w:val="2477"/>
          <w:jc w:val="center"/>
        </w:trPr>
        <w:tc>
          <w:tcPr>
            <w:tcW w:w="653" w:type="dxa"/>
            <w:tcBorders>
              <w:top w:val="single" w:sz="4" w:space="0" w:color="auto"/>
              <w:left w:val="single" w:sz="4" w:space="0" w:color="auto"/>
              <w:bottom w:val="single" w:sz="4" w:space="0" w:color="auto"/>
            </w:tcBorders>
            <w:shd w:val="clear" w:color="auto" w:fill="FEFF99"/>
            <w:vAlign w:val="center"/>
          </w:tcPr>
          <w:p w14:paraId="6DDB7660" w14:textId="77777777" w:rsidR="003D46D3" w:rsidRDefault="00000000">
            <w:pPr>
              <w:pStyle w:val="Jin0"/>
              <w:shd w:val="clear" w:color="auto" w:fill="auto"/>
              <w:spacing w:line="240" w:lineRule="auto"/>
              <w:ind w:firstLine="140"/>
              <w:jc w:val="both"/>
              <w:rPr>
                <w:sz w:val="34"/>
                <w:szCs w:val="34"/>
              </w:rPr>
            </w:pPr>
            <w:r>
              <w:rPr>
                <w:b/>
                <w:bCs/>
                <w:sz w:val="34"/>
                <w:szCs w:val="34"/>
              </w:rPr>
              <w:t>38</w:t>
            </w:r>
          </w:p>
        </w:tc>
        <w:tc>
          <w:tcPr>
            <w:tcW w:w="10570" w:type="dxa"/>
            <w:tcBorders>
              <w:top w:val="single" w:sz="4" w:space="0" w:color="auto"/>
              <w:left w:val="single" w:sz="4" w:space="0" w:color="auto"/>
              <w:bottom w:val="single" w:sz="4" w:space="0" w:color="auto"/>
              <w:right w:val="single" w:sz="4" w:space="0" w:color="auto"/>
            </w:tcBorders>
            <w:shd w:val="clear" w:color="auto" w:fill="FFFFFF"/>
            <w:vAlign w:val="bottom"/>
          </w:tcPr>
          <w:p w14:paraId="17592BF3" w14:textId="77777777" w:rsidR="003D46D3" w:rsidRDefault="00000000">
            <w:pPr>
              <w:pStyle w:val="Jin0"/>
              <w:shd w:val="clear" w:color="auto" w:fill="auto"/>
            </w:pPr>
            <w:r>
              <w:t>Antibodies - basic structure (all parts of their molecules, types of antibodies), their production (where, how), and function; Principles of generation of antibody diversity; Monoclonal and polyclonal antibodies (definition), and their use in medicine (Monoclonal - diagnostics (e.g. ELISA, fluorescence microscopy, immunohistochemistry, western blotting...), treatment of cancer and autoimmune diseases (so called "MAbs", e.g. bevacizumab); Polyclonal antibodies - viral and toxin neutralization, and replacement therapy in patients with immunoglobulin deficiencies)</w:t>
            </w:r>
          </w:p>
        </w:tc>
      </w:tr>
    </w:tbl>
    <w:p w14:paraId="0852A449" w14:textId="77777777" w:rsidR="003D46D3"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10570"/>
      </w:tblGrid>
      <w:tr w:rsidR="003D46D3" w14:paraId="1C5B0847" w14:textId="77777777">
        <w:tblPrEx>
          <w:tblCellMar>
            <w:top w:w="0" w:type="dxa"/>
            <w:bottom w:w="0" w:type="dxa"/>
          </w:tblCellMar>
        </w:tblPrEx>
        <w:trPr>
          <w:trHeight w:hRule="exact" w:val="710"/>
          <w:jc w:val="center"/>
        </w:trPr>
        <w:tc>
          <w:tcPr>
            <w:tcW w:w="653" w:type="dxa"/>
            <w:tcBorders>
              <w:top w:val="single" w:sz="4" w:space="0" w:color="auto"/>
              <w:left w:val="single" w:sz="4" w:space="0" w:color="auto"/>
            </w:tcBorders>
            <w:shd w:val="clear" w:color="auto" w:fill="FEFF99"/>
            <w:vAlign w:val="center"/>
          </w:tcPr>
          <w:p w14:paraId="657531B3"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lastRenderedPageBreak/>
              <w:t>38</w:t>
            </w:r>
          </w:p>
        </w:tc>
        <w:tc>
          <w:tcPr>
            <w:tcW w:w="10570" w:type="dxa"/>
            <w:tcBorders>
              <w:top w:val="single" w:sz="4" w:space="0" w:color="auto"/>
              <w:left w:val="single" w:sz="4" w:space="0" w:color="auto"/>
              <w:right w:val="single" w:sz="4" w:space="0" w:color="auto"/>
            </w:tcBorders>
            <w:shd w:val="clear" w:color="auto" w:fill="FFFFFF"/>
            <w:vAlign w:val="bottom"/>
          </w:tcPr>
          <w:p w14:paraId="5C008E2C" w14:textId="77777777" w:rsidR="003D46D3" w:rsidRDefault="00000000">
            <w:pPr>
              <w:pStyle w:val="Jin0"/>
              <w:shd w:val="clear" w:color="auto" w:fill="auto"/>
            </w:pPr>
            <w:r>
              <w:rPr>
                <w:color w:val="548235"/>
              </w:rPr>
              <w:t xml:space="preserve">Lecture 13: Immune system; Color atlas of </w:t>
            </w:r>
            <w:proofErr w:type="gramStart"/>
            <w:r>
              <w:rPr>
                <w:color w:val="548235"/>
              </w:rPr>
              <w:t>genetics - chapter</w:t>
            </w:r>
            <w:proofErr w:type="gramEnd"/>
            <w:r>
              <w:rPr>
                <w:color w:val="548235"/>
              </w:rPr>
              <w:t xml:space="preserve"> "Immune system" - available on- line via library</w:t>
            </w:r>
          </w:p>
        </w:tc>
      </w:tr>
      <w:tr w:rsidR="003D46D3" w14:paraId="6CC41C03" w14:textId="77777777">
        <w:tblPrEx>
          <w:tblCellMar>
            <w:top w:w="0" w:type="dxa"/>
            <w:bottom w:w="0" w:type="dxa"/>
          </w:tblCellMar>
        </w:tblPrEx>
        <w:trPr>
          <w:trHeight w:hRule="exact" w:val="1066"/>
          <w:jc w:val="center"/>
        </w:trPr>
        <w:tc>
          <w:tcPr>
            <w:tcW w:w="653" w:type="dxa"/>
            <w:tcBorders>
              <w:top w:val="single" w:sz="4" w:space="0" w:color="auto"/>
              <w:left w:val="single" w:sz="4" w:space="0" w:color="auto"/>
            </w:tcBorders>
            <w:shd w:val="clear" w:color="auto" w:fill="FEFF99"/>
            <w:vAlign w:val="center"/>
          </w:tcPr>
          <w:p w14:paraId="6B593A8C"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39</w:t>
            </w:r>
          </w:p>
        </w:tc>
        <w:tc>
          <w:tcPr>
            <w:tcW w:w="10570" w:type="dxa"/>
            <w:tcBorders>
              <w:top w:val="single" w:sz="4" w:space="0" w:color="auto"/>
              <w:left w:val="single" w:sz="4" w:space="0" w:color="auto"/>
              <w:right w:val="single" w:sz="4" w:space="0" w:color="auto"/>
            </w:tcBorders>
            <w:shd w:val="clear" w:color="auto" w:fill="FEFF99"/>
            <w:vAlign w:val="bottom"/>
          </w:tcPr>
          <w:p w14:paraId="5927F3E2" w14:textId="77777777" w:rsidR="003D46D3" w:rsidRDefault="00000000">
            <w:pPr>
              <w:pStyle w:val="Jin0"/>
              <w:shd w:val="clear" w:color="auto" w:fill="auto"/>
              <w:spacing w:line="264" w:lineRule="auto"/>
            </w:pPr>
            <w:r>
              <w:rPr>
                <w:b/>
                <w:bCs/>
                <w:color w:val="000000"/>
              </w:rPr>
              <w:t>Blood group systems, their genetic determination, comparison, examples and their clinical relevance; Basic immunologic differences between blood group systems AB0 and Rh; Bombay phenotype</w:t>
            </w:r>
          </w:p>
        </w:tc>
      </w:tr>
      <w:tr w:rsidR="003D46D3" w14:paraId="017FCCBA" w14:textId="77777777">
        <w:tblPrEx>
          <w:tblCellMar>
            <w:top w:w="0" w:type="dxa"/>
            <w:bottom w:w="0" w:type="dxa"/>
          </w:tblCellMar>
        </w:tblPrEx>
        <w:trPr>
          <w:trHeight w:hRule="exact" w:val="1877"/>
          <w:jc w:val="center"/>
        </w:trPr>
        <w:tc>
          <w:tcPr>
            <w:tcW w:w="653" w:type="dxa"/>
            <w:tcBorders>
              <w:top w:val="single" w:sz="4" w:space="0" w:color="auto"/>
              <w:left w:val="single" w:sz="4" w:space="0" w:color="auto"/>
            </w:tcBorders>
            <w:shd w:val="clear" w:color="auto" w:fill="FEFF99"/>
            <w:vAlign w:val="center"/>
          </w:tcPr>
          <w:p w14:paraId="3A73830B" w14:textId="77777777" w:rsidR="003D46D3" w:rsidRDefault="00000000">
            <w:pPr>
              <w:pStyle w:val="Jin0"/>
              <w:shd w:val="clear" w:color="auto" w:fill="auto"/>
              <w:spacing w:line="240" w:lineRule="auto"/>
              <w:ind w:firstLine="140"/>
              <w:jc w:val="both"/>
              <w:rPr>
                <w:sz w:val="34"/>
                <w:szCs w:val="34"/>
              </w:rPr>
            </w:pPr>
            <w:r>
              <w:rPr>
                <w:b/>
                <w:bCs/>
                <w:sz w:val="34"/>
                <w:szCs w:val="34"/>
              </w:rPr>
              <w:t>39</w:t>
            </w:r>
          </w:p>
        </w:tc>
        <w:tc>
          <w:tcPr>
            <w:tcW w:w="10570" w:type="dxa"/>
            <w:tcBorders>
              <w:top w:val="single" w:sz="4" w:space="0" w:color="auto"/>
              <w:left w:val="single" w:sz="4" w:space="0" w:color="auto"/>
              <w:right w:val="single" w:sz="4" w:space="0" w:color="auto"/>
            </w:tcBorders>
            <w:shd w:val="clear" w:color="auto" w:fill="FFFFFF"/>
            <w:vAlign w:val="bottom"/>
          </w:tcPr>
          <w:p w14:paraId="7C7722D2" w14:textId="77777777" w:rsidR="003D46D3" w:rsidRDefault="00000000">
            <w:pPr>
              <w:pStyle w:val="Jin0"/>
              <w:shd w:val="clear" w:color="auto" w:fill="auto"/>
            </w:pPr>
            <w:r>
              <w:t xml:space="preserve">Blood group systems - examples trained in Practicles: ABO, Rh, MN, </w:t>
            </w:r>
            <w:proofErr w:type="gramStart"/>
            <w:r>
              <w:t>...(</w:t>
            </w:r>
            <w:proofErr w:type="gramEnd"/>
            <w:r>
              <w:t>type of inheritance, genes, alleles; In detail ABO and Rh systems: genes, alleles, what is coded and how the antigen is formed/synthetized; where it is present; Clinical significance - presence/formation of antibodies, agglutination, compatibilities, ...; Include also genes H and Se; Bombay phenotype; Comparison od ABO and Rh systems/antigens</w:t>
            </w:r>
          </w:p>
        </w:tc>
      </w:tr>
      <w:tr w:rsidR="003D46D3" w14:paraId="7E9187BA" w14:textId="77777777">
        <w:tblPrEx>
          <w:tblCellMar>
            <w:top w:w="0" w:type="dxa"/>
            <w:bottom w:w="0" w:type="dxa"/>
          </w:tblCellMar>
        </w:tblPrEx>
        <w:trPr>
          <w:trHeight w:hRule="exact" w:val="586"/>
          <w:jc w:val="center"/>
        </w:trPr>
        <w:tc>
          <w:tcPr>
            <w:tcW w:w="653" w:type="dxa"/>
            <w:tcBorders>
              <w:top w:val="single" w:sz="4" w:space="0" w:color="auto"/>
              <w:left w:val="single" w:sz="4" w:space="0" w:color="auto"/>
            </w:tcBorders>
            <w:shd w:val="clear" w:color="auto" w:fill="FEFF99"/>
            <w:vAlign w:val="bottom"/>
          </w:tcPr>
          <w:p w14:paraId="1EDDA78E"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39</w:t>
            </w:r>
          </w:p>
        </w:tc>
        <w:tc>
          <w:tcPr>
            <w:tcW w:w="10570" w:type="dxa"/>
            <w:tcBorders>
              <w:top w:val="single" w:sz="4" w:space="0" w:color="auto"/>
              <w:left w:val="single" w:sz="4" w:space="0" w:color="auto"/>
              <w:right w:val="single" w:sz="4" w:space="0" w:color="auto"/>
            </w:tcBorders>
            <w:shd w:val="clear" w:color="auto" w:fill="FFFFFF"/>
            <w:vAlign w:val="bottom"/>
          </w:tcPr>
          <w:p w14:paraId="3871BDF7" w14:textId="77777777" w:rsidR="003D46D3" w:rsidRDefault="00000000">
            <w:pPr>
              <w:pStyle w:val="Jin0"/>
              <w:shd w:val="clear" w:color="auto" w:fill="auto"/>
              <w:spacing w:line="240" w:lineRule="auto"/>
            </w:pPr>
            <w:r>
              <w:rPr>
                <w:color w:val="548235"/>
              </w:rPr>
              <w:t>Manual "Practicals in Genetics"</w:t>
            </w:r>
          </w:p>
        </w:tc>
      </w:tr>
      <w:tr w:rsidR="003D46D3" w14:paraId="6CBEFC8A" w14:textId="77777777">
        <w:tblPrEx>
          <w:tblCellMar>
            <w:top w:w="0" w:type="dxa"/>
            <w:bottom w:w="0" w:type="dxa"/>
          </w:tblCellMar>
        </w:tblPrEx>
        <w:trPr>
          <w:trHeight w:hRule="exact" w:val="514"/>
          <w:jc w:val="center"/>
        </w:trPr>
        <w:tc>
          <w:tcPr>
            <w:tcW w:w="653" w:type="dxa"/>
            <w:vMerge w:val="restart"/>
            <w:tcBorders>
              <w:top w:val="single" w:sz="4" w:space="0" w:color="auto"/>
              <w:left w:val="single" w:sz="4" w:space="0" w:color="auto"/>
            </w:tcBorders>
            <w:shd w:val="clear" w:color="auto" w:fill="FEFF99"/>
            <w:vAlign w:val="bottom"/>
          </w:tcPr>
          <w:p w14:paraId="3010EEBF"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40</w:t>
            </w:r>
          </w:p>
        </w:tc>
        <w:tc>
          <w:tcPr>
            <w:tcW w:w="10570" w:type="dxa"/>
            <w:tcBorders>
              <w:top w:val="single" w:sz="4" w:space="0" w:color="auto"/>
              <w:left w:val="single" w:sz="4" w:space="0" w:color="auto"/>
              <w:right w:val="single" w:sz="4" w:space="0" w:color="auto"/>
            </w:tcBorders>
            <w:shd w:val="clear" w:color="auto" w:fill="FEFF99"/>
            <w:vAlign w:val="bottom"/>
          </w:tcPr>
          <w:p w14:paraId="14A3D8C0" w14:textId="77777777" w:rsidR="003D46D3" w:rsidRDefault="00000000">
            <w:pPr>
              <w:pStyle w:val="Jin0"/>
              <w:shd w:val="clear" w:color="auto" w:fill="auto"/>
              <w:spacing w:line="240" w:lineRule="auto"/>
            </w:pPr>
            <w:r>
              <w:rPr>
                <w:b/>
                <w:bCs/>
                <w:color w:val="000000"/>
              </w:rPr>
              <w:t>Fragile X syndrome and Huntington disease</w:t>
            </w:r>
          </w:p>
        </w:tc>
      </w:tr>
      <w:tr w:rsidR="003D46D3" w14:paraId="1F31704C" w14:textId="77777777">
        <w:tblPrEx>
          <w:tblCellMar>
            <w:top w:w="0" w:type="dxa"/>
            <w:bottom w:w="0" w:type="dxa"/>
          </w:tblCellMar>
        </w:tblPrEx>
        <w:trPr>
          <w:trHeight w:hRule="exact" w:val="250"/>
          <w:jc w:val="center"/>
        </w:trPr>
        <w:tc>
          <w:tcPr>
            <w:tcW w:w="653" w:type="dxa"/>
            <w:vMerge/>
            <w:tcBorders>
              <w:left w:val="single" w:sz="4" w:space="0" w:color="auto"/>
            </w:tcBorders>
            <w:shd w:val="clear" w:color="auto" w:fill="FEFF99"/>
            <w:vAlign w:val="bottom"/>
          </w:tcPr>
          <w:p w14:paraId="75EB1C36" w14:textId="77777777" w:rsidR="003D46D3" w:rsidRDefault="003D46D3"/>
        </w:tc>
        <w:tc>
          <w:tcPr>
            <w:tcW w:w="10570" w:type="dxa"/>
            <w:tcBorders>
              <w:top w:val="single" w:sz="4" w:space="0" w:color="auto"/>
              <w:left w:val="single" w:sz="4" w:space="0" w:color="auto"/>
              <w:right w:val="single" w:sz="4" w:space="0" w:color="auto"/>
            </w:tcBorders>
            <w:shd w:val="clear" w:color="auto" w:fill="FEFF99"/>
          </w:tcPr>
          <w:p w14:paraId="57A63AFA" w14:textId="77777777" w:rsidR="003D46D3" w:rsidRDefault="003D46D3">
            <w:pPr>
              <w:rPr>
                <w:sz w:val="10"/>
                <w:szCs w:val="10"/>
              </w:rPr>
            </w:pPr>
          </w:p>
        </w:tc>
      </w:tr>
      <w:tr w:rsidR="003D46D3" w14:paraId="1CC435CF" w14:textId="77777777">
        <w:tblPrEx>
          <w:tblCellMar>
            <w:top w:w="0" w:type="dxa"/>
            <w:bottom w:w="0" w:type="dxa"/>
          </w:tblCellMar>
        </w:tblPrEx>
        <w:trPr>
          <w:trHeight w:hRule="exact" w:val="2616"/>
          <w:jc w:val="center"/>
        </w:trPr>
        <w:tc>
          <w:tcPr>
            <w:tcW w:w="653" w:type="dxa"/>
            <w:tcBorders>
              <w:top w:val="single" w:sz="4" w:space="0" w:color="auto"/>
              <w:left w:val="single" w:sz="4" w:space="0" w:color="auto"/>
            </w:tcBorders>
            <w:shd w:val="clear" w:color="auto" w:fill="FEFF99"/>
            <w:vAlign w:val="center"/>
          </w:tcPr>
          <w:p w14:paraId="46ADE787" w14:textId="77777777" w:rsidR="003D46D3" w:rsidRDefault="00000000">
            <w:pPr>
              <w:pStyle w:val="Jin0"/>
              <w:shd w:val="clear" w:color="auto" w:fill="auto"/>
              <w:spacing w:line="240" w:lineRule="auto"/>
              <w:ind w:firstLine="140"/>
              <w:jc w:val="both"/>
              <w:rPr>
                <w:sz w:val="34"/>
                <w:szCs w:val="34"/>
              </w:rPr>
            </w:pPr>
            <w:r>
              <w:rPr>
                <w:b/>
                <w:bCs/>
                <w:sz w:val="34"/>
                <w:szCs w:val="34"/>
              </w:rPr>
              <w:t>40</w:t>
            </w:r>
          </w:p>
        </w:tc>
        <w:tc>
          <w:tcPr>
            <w:tcW w:w="10570" w:type="dxa"/>
            <w:tcBorders>
              <w:top w:val="single" w:sz="4" w:space="0" w:color="auto"/>
              <w:left w:val="single" w:sz="4" w:space="0" w:color="auto"/>
              <w:right w:val="single" w:sz="4" w:space="0" w:color="auto"/>
            </w:tcBorders>
            <w:shd w:val="clear" w:color="auto" w:fill="FFFFFF"/>
            <w:vAlign w:val="center"/>
          </w:tcPr>
          <w:p w14:paraId="189810AB" w14:textId="77777777" w:rsidR="003D46D3" w:rsidRDefault="00000000">
            <w:pPr>
              <w:pStyle w:val="Jin0"/>
              <w:shd w:val="clear" w:color="auto" w:fill="auto"/>
            </w:pPr>
            <w:r>
              <w:t>Fragile X Syndrome and fragile X associated disorders (gene, mutation/premutation, number of repeats normal/pathologic, consequence on the molecular level - gene expression, onset of symptoms, spectrum of symptoms, inheritance, genetic transmission, pedigree); Huntington disease (gene, mutation, penetrance, number of repeats normal/pathologic, consequence on the molecular level - gene expression, onset of symptoms, spectrum of symptoms, inheritance, genetic transmission, pedigree), repeat instability (expansion), genetic anticipation</w:t>
            </w:r>
          </w:p>
        </w:tc>
      </w:tr>
      <w:tr w:rsidR="003D46D3" w14:paraId="465C96DC" w14:textId="77777777">
        <w:tblPrEx>
          <w:tblCellMar>
            <w:top w:w="0" w:type="dxa"/>
            <w:bottom w:w="0" w:type="dxa"/>
          </w:tblCellMar>
        </w:tblPrEx>
        <w:trPr>
          <w:trHeight w:hRule="exact" w:val="1186"/>
          <w:jc w:val="center"/>
        </w:trPr>
        <w:tc>
          <w:tcPr>
            <w:tcW w:w="653" w:type="dxa"/>
            <w:tcBorders>
              <w:top w:val="single" w:sz="4" w:space="0" w:color="auto"/>
              <w:left w:val="single" w:sz="4" w:space="0" w:color="auto"/>
            </w:tcBorders>
            <w:shd w:val="clear" w:color="auto" w:fill="FEFF99"/>
            <w:vAlign w:val="bottom"/>
          </w:tcPr>
          <w:p w14:paraId="2E50F6D4"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40</w:t>
            </w:r>
          </w:p>
        </w:tc>
        <w:tc>
          <w:tcPr>
            <w:tcW w:w="10570" w:type="dxa"/>
            <w:tcBorders>
              <w:top w:val="single" w:sz="4" w:space="0" w:color="auto"/>
              <w:left w:val="single" w:sz="4" w:space="0" w:color="auto"/>
              <w:right w:val="single" w:sz="4" w:space="0" w:color="auto"/>
            </w:tcBorders>
            <w:shd w:val="clear" w:color="auto" w:fill="FFFFFF"/>
            <w:vAlign w:val="bottom"/>
          </w:tcPr>
          <w:p w14:paraId="7319F86E" w14:textId="77777777" w:rsidR="003D46D3" w:rsidRDefault="00000000">
            <w:pPr>
              <w:pStyle w:val="Jin0"/>
              <w:shd w:val="clear" w:color="auto" w:fill="auto"/>
              <w:spacing w:line="259" w:lineRule="auto"/>
            </w:pPr>
            <w:r>
              <w:rPr>
                <w:color w:val="548235"/>
              </w:rPr>
              <w:t>Manual "Practicals in Genetics", Lecture 11: Genetics and molecular biology of progressive neurological diseases; Ian D. Young: Medical Genetics, Oxford University Press, 2010 - Chapter 5 Identifying genes for Mendelian diseases</w:t>
            </w:r>
          </w:p>
        </w:tc>
      </w:tr>
      <w:tr w:rsidR="003D46D3" w14:paraId="055CA19D" w14:textId="77777777">
        <w:tblPrEx>
          <w:tblCellMar>
            <w:top w:w="0" w:type="dxa"/>
            <w:bottom w:w="0" w:type="dxa"/>
          </w:tblCellMar>
        </w:tblPrEx>
        <w:trPr>
          <w:trHeight w:hRule="exact" w:val="403"/>
          <w:jc w:val="center"/>
        </w:trPr>
        <w:tc>
          <w:tcPr>
            <w:tcW w:w="653" w:type="dxa"/>
            <w:vMerge w:val="restart"/>
            <w:tcBorders>
              <w:top w:val="single" w:sz="4" w:space="0" w:color="auto"/>
              <w:left w:val="single" w:sz="4" w:space="0" w:color="auto"/>
            </w:tcBorders>
            <w:shd w:val="clear" w:color="auto" w:fill="FEFF99"/>
            <w:vAlign w:val="bottom"/>
          </w:tcPr>
          <w:p w14:paraId="69145C59"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41</w:t>
            </w:r>
          </w:p>
        </w:tc>
        <w:tc>
          <w:tcPr>
            <w:tcW w:w="10570" w:type="dxa"/>
            <w:tcBorders>
              <w:top w:val="single" w:sz="4" w:space="0" w:color="auto"/>
              <w:left w:val="single" w:sz="4" w:space="0" w:color="auto"/>
              <w:right w:val="single" w:sz="4" w:space="0" w:color="auto"/>
            </w:tcBorders>
            <w:shd w:val="clear" w:color="auto" w:fill="FEFF99"/>
            <w:vAlign w:val="bottom"/>
          </w:tcPr>
          <w:p w14:paraId="4D27A7C9" w14:textId="77777777" w:rsidR="003D46D3" w:rsidRDefault="00000000">
            <w:pPr>
              <w:pStyle w:val="Jin0"/>
              <w:shd w:val="clear" w:color="auto" w:fill="auto"/>
              <w:spacing w:line="240" w:lineRule="auto"/>
            </w:pPr>
            <w:r>
              <w:rPr>
                <w:b/>
                <w:bCs/>
                <w:color w:val="000000"/>
              </w:rPr>
              <w:t>Structure of haemoglobin, globin genes, their organization and regulation, regulation of</w:t>
            </w:r>
          </w:p>
        </w:tc>
      </w:tr>
      <w:tr w:rsidR="003D46D3" w14:paraId="4C62E8D0" w14:textId="77777777">
        <w:tblPrEx>
          <w:tblCellMar>
            <w:top w:w="0" w:type="dxa"/>
            <w:bottom w:w="0" w:type="dxa"/>
          </w:tblCellMar>
        </w:tblPrEx>
        <w:trPr>
          <w:trHeight w:hRule="exact" w:val="840"/>
          <w:jc w:val="center"/>
        </w:trPr>
        <w:tc>
          <w:tcPr>
            <w:tcW w:w="653" w:type="dxa"/>
            <w:vMerge/>
            <w:tcBorders>
              <w:left w:val="single" w:sz="4" w:space="0" w:color="auto"/>
            </w:tcBorders>
            <w:shd w:val="clear" w:color="auto" w:fill="FEFF99"/>
            <w:vAlign w:val="bottom"/>
          </w:tcPr>
          <w:p w14:paraId="4DB0C479" w14:textId="77777777" w:rsidR="003D46D3" w:rsidRDefault="003D46D3"/>
        </w:tc>
        <w:tc>
          <w:tcPr>
            <w:tcW w:w="10570" w:type="dxa"/>
            <w:tcBorders>
              <w:top w:val="single" w:sz="4" w:space="0" w:color="auto"/>
              <w:left w:val="single" w:sz="4" w:space="0" w:color="auto"/>
              <w:right w:val="single" w:sz="4" w:space="0" w:color="auto"/>
            </w:tcBorders>
            <w:shd w:val="clear" w:color="auto" w:fill="FEFF99"/>
          </w:tcPr>
          <w:p w14:paraId="116E37E4" w14:textId="77777777" w:rsidR="003D46D3" w:rsidRDefault="00000000">
            <w:pPr>
              <w:pStyle w:val="Jin0"/>
              <w:shd w:val="clear" w:color="auto" w:fill="auto"/>
              <w:spacing w:line="264" w:lineRule="auto"/>
            </w:pPr>
            <w:r>
              <w:rPr>
                <w:b/>
                <w:bCs/>
                <w:color w:val="000000"/>
              </w:rPr>
              <w:t>haemoglobin synthesis during development, role of chaperone AHSP, basic classification of hemoglobinopathies</w:t>
            </w:r>
          </w:p>
        </w:tc>
      </w:tr>
      <w:tr w:rsidR="003D46D3" w14:paraId="7BDF4418" w14:textId="77777777">
        <w:tblPrEx>
          <w:tblCellMar>
            <w:top w:w="0" w:type="dxa"/>
            <w:bottom w:w="0" w:type="dxa"/>
          </w:tblCellMar>
        </w:tblPrEx>
        <w:trPr>
          <w:trHeight w:hRule="exact" w:val="1594"/>
          <w:jc w:val="center"/>
        </w:trPr>
        <w:tc>
          <w:tcPr>
            <w:tcW w:w="653" w:type="dxa"/>
            <w:tcBorders>
              <w:top w:val="single" w:sz="4" w:space="0" w:color="auto"/>
              <w:left w:val="single" w:sz="4" w:space="0" w:color="auto"/>
            </w:tcBorders>
            <w:shd w:val="clear" w:color="auto" w:fill="FEFF99"/>
            <w:vAlign w:val="center"/>
          </w:tcPr>
          <w:p w14:paraId="098A5C3E" w14:textId="77777777" w:rsidR="003D46D3" w:rsidRDefault="00000000">
            <w:pPr>
              <w:pStyle w:val="Jin0"/>
              <w:shd w:val="clear" w:color="auto" w:fill="auto"/>
              <w:spacing w:line="240" w:lineRule="auto"/>
              <w:ind w:firstLine="140"/>
              <w:jc w:val="both"/>
              <w:rPr>
                <w:sz w:val="34"/>
                <w:szCs w:val="34"/>
              </w:rPr>
            </w:pPr>
            <w:r>
              <w:rPr>
                <w:b/>
                <w:bCs/>
                <w:sz w:val="34"/>
                <w:szCs w:val="34"/>
              </w:rPr>
              <w:t>41</w:t>
            </w:r>
          </w:p>
        </w:tc>
        <w:tc>
          <w:tcPr>
            <w:tcW w:w="10570" w:type="dxa"/>
            <w:tcBorders>
              <w:top w:val="single" w:sz="4" w:space="0" w:color="auto"/>
              <w:left w:val="single" w:sz="4" w:space="0" w:color="auto"/>
              <w:right w:val="single" w:sz="4" w:space="0" w:color="auto"/>
            </w:tcBorders>
            <w:shd w:val="clear" w:color="auto" w:fill="FFFFFF"/>
            <w:vAlign w:val="bottom"/>
          </w:tcPr>
          <w:p w14:paraId="1C01607C" w14:textId="77777777" w:rsidR="003D46D3" w:rsidRDefault="00000000">
            <w:pPr>
              <w:pStyle w:val="Jin0"/>
              <w:shd w:val="clear" w:color="auto" w:fill="auto"/>
            </w:pPr>
            <w:r>
              <w:t xml:space="preserve">Structure of </w:t>
            </w:r>
            <w:proofErr w:type="gramStart"/>
            <w:r>
              <w:t>haemoglobin - primary</w:t>
            </w:r>
            <w:proofErr w:type="gramEnd"/>
            <w:r>
              <w:t xml:space="preserve"> to tertiary, globin genes and globin clusters (beta and alfa...), their organization and regulation, regulation of haemoglobin synthesis during development, globin subunits, types of haemoglobin, role of chaperone AHSP, basic classification of haemoglobinopathies; Hereditary persistence of foetal haemoglobin</w:t>
            </w:r>
          </w:p>
        </w:tc>
      </w:tr>
      <w:tr w:rsidR="003D46D3" w14:paraId="055CC095" w14:textId="77777777">
        <w:tblPrEx>
          <w:tblCellMar>
            <w:top w:w="0" w:type="dxa"/>
            <w:bottom w:w="0" w:type="dxa"/>
          </w:tblCellMar>
        </w:tblPrEx>
        <w:trPr>
          <w:trHeight w:hRule="exact" w:val="797"/>
          <w:jc w:val="center"/>
        </w:trPr>
        <w:tc>
          <w:tcPr>
            <w:tcW w:w="653" w:type="dxa"/>
            <w:tcBorders>
              <w:top w:val="single" w:sz="4" w:space="0" w:color="auto"/>
              <w:left w:val="single" w:sz="4" w:space="0" w:color="auto"/>
            </w:tcBorders>
            <w:shd w:val="clear" w:color="auto" w:fill="FEFF99"/>
            <w:vAlign w:val="bottom"/>
          </w:tcPr>
          <w:p w14:paraId="3F443EC3"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41</w:t>
            </w:r>
          </w:p>
        </w:tc>
        <w:tc>
          <w:tcPr>
            <w:tcW w:w="10570" w:type="dxa"/>
            <w:tcBorders>
              <w:top w:val="single" w:sz="4" w:space="0" w:color="auto"/>
              <w:left w:val="single" w:sz="4" w:space="0" w:color="auto"/>
              <w:right w:val="single" w:sz="4" w:space="0" w:color="auto"/>
            </w:tcBorders>
            <w:shd w:val="clear" w:color="auto" w:fill="FFFFFF"/>
            <w:vAlign w:val="bottom"/>
          </w:tcPr>
          <w:p w14:paraId="38288400" w14:textId="77777777" w:rsidR="003D46D3" w:rsidRDefault="00000000">
            <w:pPr>
              <w:pStyle w:val="Jin0"/>
              <w:shd w:val="clear" w:color="auto" w:fill="auto"/>
              <w:spacing w:line="264" w:lineRule="auto"/>
            </w:pPr>
            <w:r>
              <w:rPr>
                <w:color w:val="548235"/>
              </w:rPr>
              <w:t xml:space="preserve">Lecture 12: Haemoglobin </w:t>
            </w:r>
            <w:proofErr w:type="gramStart"/>
            <w:r>
              <w:rPr>
                <w:color w:val="548235"/>
              </w:rPr>
              <w:t>diseases - genetics</w:t>
            </w:r>
            <w:proofErr w:type="gramEnd"/>
            <w:r>
              <w:rPr>
                <w:color w:val="548235"/>
              </w:rPr>
              <w:t xml:space="preserve"> and molecular biology; Ian D. Young: Medical Genetics, Oxford University Press, 2010 - Chapter 8 Genes and haemoglobin</w:t>
            </w:r>
          </w:p>
        </w:tc>
      </w:tr>
      <w:tr w:rsidR="003D46D3" w14:paraId="663EC4E8" w14:textId="77777777">
        <w:tblPrEx>
          <w:tblCellMar>
            <w:top w:w="0" w:type="dxa"/>
            <w:bottom w:w="0" w:type="dxa"/>
          </w:tblCellMar>
        </w:tblPrEx>
        <w:trPr>
          <w:trHeight w:hRule="exact" w:val="542"/>
          <w:jc w:val="center"/>
        </w:trPr>
        <w:tc>
          <w:tcPr>
            <w:tcW w:w="653" w:type="dxa"/>
            <w:vMerge w:val="restart"/>
            <w:tcBorders>
              <w:top w:val="single" w:sz="4" w:space="0" w:color="auto"/>
              <w:left w:val="single" w:sz="4" w:space="0" w:color="auto"/>
            </w:tcBorders>
            <w:shd w:val="clear" w:color="auto" w:fill="FEFF99"/>
            <w:vAlign w:val="bottom"/>
          </w:tcPr>
          <w:p w14:paraId="5254B9AB"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42</w:t>
            </w:r>
          </w:p>
        </w:tc>
        <w:tc>
          <w:tcPr>
            <w:tcW w:w="10570" w:type="dxa"/>
            <w:tcBorders>
              <w:top w:val="single" w:sz="4" w:space="0" w:color="auto"/>
              <w:left w:val="single" w:sz="4" w:space="0" w:color="auto"/>
              <w:right w:val="single" w:sz="4" w:space="0" w:color="auto"/>
            </w:tcBorders>
            <w:shd w:val="clear" w:color="auto" w:fill="FEFF99"/>
            <w:vAlign w:val="bottom"/>
          </w:tcPr>
          <w:p w14:paraId="1763AF0A" w14:textId="77777777" w:rsidR="003D46D3" w:rsidRDefault="00000000">
            <w:pPr>
              <w:pStyle w:val="Jin0"/>
              <w:shd w:val="clear" w:color="auto" w:fill="auto"/>
              <w:spacing w:line="240" w:lineRule="auto"/>
            </w:pPr>
            <w:r>
              <w:rPr>
                <w:b/>
                <w:bCs/>
                <w:color w:val="000000"/>
              </w:rPr>
              <w:t xml:space="preserve">Diseases due to structural haemoglobin </w:t>
            </w:r>
            <w:proofErr w:type="gramStart"/>
            <w:r>
              <w:rPr>
                <w:b/>
                <w:bCs/>
                <w:color w:val="000000"/>
              </w:rPr>
              <w:t>changes - examples</w:t>
            </w:r>
            <w:proofErr w:type="gramEnd"/>
            <w:r>
              <w:rPr>
                <w:b/>
                <w:bCs/>
                <w:color w:val="000000"/>
              </w:rPr>
              <w:t>, genetics and molecular biology</w:t>
            </w:r>
          </w:p>
        </w:tc>
      </w:tr>
      <w:tr w:rsidR="003D46D3" w14:paraId="447BF6E7" w14:textId="77777777">
        <w:tblPrEx>
          <w:tblCellMar>
            <w:top w:w="0" w:type="dxa"/>
            <w:bottom w:w="0" w:type="dxa"/>
          </w:tblCellMar>
        </w:tblPrEx>
        <w:trPr>
          <w:trHeight w:hRule="exact" w:val="269"/>
          <w:jc w:val="center"/>
        </w:trPr>
        <w:tc>
          <w:tcPr>
            <w:tcW w:w="653" w:type="dxa"/>
            <w:vMerge/>
            <w:tcBorders>
              <w:left w:val="single" w:sz="4" w:space="0" w:color="auto"/>
            </w:tcBorders>
            <w:shd w:val="clear" w:color="auto" w:fill="FEFF99"/>
            <w:vAlign w:val="bottom"/>
          </w:tcPr>
          <w:p w14:paraId="1114F3EB" w14:textId="77777777" w:rsidR="003D46D3" w:rsidRDefault="003D46D3"/>
        </w:tc>
        <w:tc>
          <w:tcPr>
            <w:tcW w:w="10570" w:type="dxa"/>
            <w:tcBorders>
              <w:top w:val="single" w:sz="4" w:space="0" w:color="auto"/>
              <w:left w:val="single" w:sz="4" w:space="0" w:color="auto"/>
              <w:right w:val="single" w:sz="4" w:space="0" w:color="auto"/>
            </w:tcBorders>
            <w:shd w:val="clear" w:color="auto" w:fill="FEFF99"/>
          </w:tcPr>
          <w:p w14:paraId="6BDE269B" w14:textId="77777777" w:rsidR="003D46D3" w:rsidRDefault="003D46D3">
            <w:pPr>
              <w:rPr>
                <w:sz w:val="10"/>
                <w:szCs w:val="10"/>
              </w:rPr>
            </w:pPr>
          </w:p>
        </w:tc>
      </w:tr>
      <w:tr w:rsidR="003D46D3" w14:paraId="753E42EE" w14:textId="77777777">
        <w:tblPrEx>
          <w:tblCellMar>
            <w:top w:w="0" w:type="dxa"/>
            <w:bottom w:w="0" w:type="dxa"/>
          </w:tblCellMar>
        </w:tblPrEx>
        <w:trPr>
          <w:trHeight w:hRule="exact" w:val="1517"/>
          <w:jc w:val="center"/>
        </w:trPr>
        <w:tc>
          <w:tcPr>
            <w:tcW w:w="653" w:type="dxa"/>
            <w:tcBorders>
              <w:top w:val="single" w:sz="4" w:space="0" w:color="auto"/>
              <w:left w:val="single" w:sz="4" w:space="0" w:color="auto"/>
              <w:bottom w:val="single" w:sz="4" w:space="0" w:color="auto"/>
            </w:tcBorders>
            <w:shd w:val="clear" w:color="auto" w:fill="FEFF99"/>
            <w:vAlign w:val="center"/>
          </w:tcPr>
          <w:p w14:paraId="62BBD9A7" w14:textId="77777777" w:rsidR="003D46D3" w:rsidRDefault="00000000">
            <w:pPr>
              <w:pStyle w:val="Jin0"/>
              <w:shd w:val="clear" w:color="auto" w:fill="auto"/>
              <w:spacing w:line="240" w:lineRule="auto"/>
              <w:ind w:firstLine="140"/>
              <w:jc w:val="both"/>
              <w:rPr>
                <w:sz w:val="34"/>
                <w:szCs w:val="34"/>
              </w:rPr>
            </w:pPr>
            <w:r>
              <w:rPr>
                <w:b/>
                <w:bCs/>
                <w:sz w:val="34"/>
                <w:szCs w:val="34"/>
              </w:rPr>
              <w:t>42</w:t>
            </w:r>
          </w:p>
        </w:tc>
        <w:tc>
          <w:tcPr>
            <w:tcW w:w="10570" w:type="dxa"/>
            <w:tcBorders>
              <w:top w:val="single" w:sz="4" w:space="0" w:color="auto"/>
              <w:left w:val="single" w:sz="4" w:space="0" w:color="auto"/>
              <w:bottom w:val="single" w:sz="4" w:space="0" w:color="auto"/>
              <w:right w:val="single" w:sz="4" w:space="0" w:color="auto"/>
            </w:tcBorders>
            <w:shd w:val="clear" w:color="auto" w:fill="FFFFFF"/>
            <w:vAlign w:val="bottom"/>
          </w:tcPr>
          <w:p w14:paraId="5B99BE6C" w14:textId="77777777" w:rsidR="003D46D3" w:rsidRDefault="00000000">
            <w:pPr>
              <w:pStyle w:val="Jin0"/>
              <w:shd w:val="clear" w:color="auto" w:fill="auto"/>
            </w:pPr>
            <w:r>
              <w:t xml:space="preserve">Briefly Hb structure necessary for explanation of these structure changes, their consequences, examples of diseases (sickle cell </w:t>
            </w:r>
            <w:proofErr w:type="gramStart"/>
            <w:r>
              <w:t>anaemia - gene</w:t>
            </w:r>
            <w:proofErr w:type="gramEnd"/>
            <w:r>
              <w:t xml:space="preserve"> - protein, frequency, heterozygotic advantage;</w:t>
            </w:r>
          </w:p>
          <w:p w14:paraId="342B1E82" w14:textId="77777777" w:rsidR="003D46D3" w:rsidRDefault="00000000">
            <w:pPr>
              <w:pStyle w:val="Jin0"/>
              <w:shd w:val="clear" w:color="auto" w:fill="auto"/>
            </w:pPr>
            <w:r>
              <w:t xml:space="preserve">Consequence of protein mutations, Hb S, Hb E, Hb C, Hb M, Hb </w:t>
            </w:r>
            <w:proofErr w:type="gramStart"/>
            <w:r>
              <w:t>Lepore..</w:t>
            </w:r>
            <w:proofErr w:type="gramEnd"/>
            <w:r>
              <w:t>); Inheritance, homo/heterozygotes; composed heterozygotes</w:t>
            </w:r>
          </w:p>
        </w:tc>
      </w:tr>
    </w:tbl>
    <w:p w14:paraId="709A9F44" w14:textId="77777777" w:rsidR="003D46D3"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10570"/>
      </w:tblGrid>
      <w:tr w:rsidR="003D46D3" w14:paraId="0AC7FE29" w14:textId="77777777">
        <w:tblPrEx>
          <w:tblCellMar>
            <w:top w:w="0" w:type="dxa"/>
            <w:bottom w:w="0" w:type="dxa"/>
          </w:tblCellMar>
        </w:tblPrEx>
        <w:trPr>
          <w:trHeight w:hRule="exact" w:val="792"/>
          <w:jc w:val="center"/>
        </w:trPr>
        <w:tc>
          <w:tcPr>
            <w:tcW w:w="653" w:type="dxa"/>
            <w:tcBorders>
              <w:top w:val="single" w:sz="4" w:space="0" w:color="auto"/>
              <w:left w:val="single" w:sz="4" w:space="0" w:color="auto"/>
            </w:tcBorders>
            <w:shd w:val="clear" w:color="auto" w:fill="FEFF99"/>
            <w:vAlign w:val="center"/>
          </w:tcPr>
          <w:p w14:paraId="76DCE8D0"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lastRenderedPageBreak/>
              <w:t>42</w:t>
            </w:r>
          </w:p>
        </w:tc>
        <w:tc>
          <w:tcPr>
            <w:tcW w:w="10570" w:type="dxa"/>
            <w:tcBorders>
              <w:top w:val="single" w:sz="4" w:space="0" w:color="auto"/>
              <w:left w:val="single" w:sz="4" w:space="0" w:color="auto"/>
              <w:right w:val="single" w:sz="4" w:space="0" w:color="auto"/>
            </w:tcBorders>
            <w:shd w:val="clear" w:color="auto" w:fill="FFFFFF"/>
            <w:vAlign w:val="bottom"/>
          </w:tcPr>
          <w:p w14:paraId="13DC702C" w14:textId="77777777" w:rsidR="003D46D3" w:rsidRDefault="00000000">
            <w:pPr>
              <w:pStyle w:val="Jin0"/>
              <w:shd w:val="clear" w:color="auto" w:fill="auto"/>
              <w:spacing w:line="264" w:lineRule="auto"/>
            </w:pPr>
            <w:r>
              <w:rPr>
                <w:color w:val="548235"/>
              </w:rPr>
              <w:t xml:space="preserve">Lecture 12: Haemoglobin </w:t>
            </w:r>
            <w:proofErr w:type="gramStart"/>
            <w:r>
              <w:rPr>
                <w:color w:val="548235"/>
              </w:rPr>
              <w:t>diseases - genetics</w:t>
            </w:r>
            <w:proofErr w:type="gramEnd"/>
            <w:r>
              <w:rPr>
                <w:color w:val="548235"/>
              </w:rPr>
              <w:t xml:space="preserve"> and molecular biology; Ian D. Young: Medical Genetics, Oxford University Press, 2010 - Chapter 8 Genes and haemoglobin</w:t>
            </w:r>
          </w:p>
        </w:tc>
      </w:tr>
      <w:tr w:rsidR="003D46D3" w14:paraId="09869C35" w14:textId="77777777">
        <w:tblPrEx>
          <w:tblCellMar>
            <w:top w:w="0" w:type="dxa"/>
            <w:bottom w:w="0" w:type="dxa"/>
          </w:tblCellMar>
        </w:tblPrEx>
        <w:trPr>
          <w:trHeight w:hRule="exact" w:val="547"/>
          <w:jc w:val="center"/>
        </w:trPr>
        <w:tc>
          <w:tcPr>
            <w:tcW w:w="653" w:type="dxa"/>
            <w:tcBorders>
              <w:top w:val="single" w:sz="4" w:space="0" w:color="auto"/>
              <w:left w:val="single" w:sz="4" w:space="0" w:color="auto"/>
            </w:tcBorders>
            <w:shd w:val="clear" w:color="auto" w:fill="FEFF99"/>
            <w:vAlign w:val="bottom"/>
          </w:tcPr>
          <w:p w14:paraId="356E2AE2"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43</w:t>
            </w:r>
          </w:p>
        </w:tc>
        <w:tc>
          <w:tcPr>
            <w:tcW w:w="10570" w:type="dxa"/>
            <w:tcBorders>
              <w:top w:val="single" w:sz="4" w:space="0" w:color="auto"/>
              <w:left w:val="single" w:sz="4" w:space="0" w:color="auto"/>
              <w:right w:val="single" w:sz="4" w:space="0" w:color="auto"/>
            </w:tcBorders>
            <w:shd w:val="clear" w:color="auto" w:fill="FEFF99"/>
            <w:vAlign w:val="bottom"/>
          </w:tcPr>
          <w:p w14:paraId="5E6FFE96" w14:textId="77777777" w:rsidR="003D46D3" w:rsidRDefault="00000000">
            <w:pPr>
              <w:pStyle w:val="Jin0"/>
              <w:shd w:val="clear" w:color="auto" w:fill="auto"/>
              <w:spacing w:line="240" w:lineRule="auto"/>
            </w:pPr>
            <w:proofErr w:type="gramStart"/>
            <w:r>
              <w:rPr>
                <w:b/>
                <w:bCs/>
                <w:color w:val="000000"/>
              </w:rPr>
              <w:t>Thalassaemias - classification</w:t>
            </w:r>
            <w:proofErr w:type="gramEnd"/>
            <w:r>
              <w:rPr>
                <w:b/>
                <w:bCs/>
                <w:color w:val="000000"/>
              </w:rPr>
              <w:t>, genetics, types of mutations, and molecular biology</w:t>
            </w:r>
          </w:p>
        </w:tc>
      </w:tr>
      <w:tr w:rsidR="003D46D3" w14:paraId="30E37C55" w14:textId="77777777">
        <w:tblPrEx>
          <w:tblCellMar>
            <w:top w:w="0" w:type="dxa"/>
            <w:bottom w:w="0" w:type="dxa"/>
          </w:tblCellMar>
        </w:tblPrEx>
        <w:trPr>
          <w:trHeight w:hRule="exact" w:val="2131"/>
          <w:jc w:val="center"/>
        </w:trPr>
        <w:tc>
          <w:tcPr>
            <w:tcW w:w="653" w:type="dxa"/>
            <w:tcBorders>
              <w:top w:val="single" w:sz="4" w:space="0" w:color="auto"/>
              <w:left w:val="single" w:sz="4" w:space="0" w:color="auto"/>
            </w:tcBorders>
            <w:shd w:val="clear" w:color="auto" w:fill="FEFF99"/>
            <w:vAlign w:val="center"/>
          </w:tcPr>
          <w:p w14:paraId="0C235D52" w14:textId="77777777" w:rsidR="003D46D3" w:rsidRDefault="00000000">
            <w:pPr>
              <w:pStyle w:val="Jin0"/>
              <w:shd w:val="clear" w:color="auto" w:fill="auto"/>
              <w:spacing w:line="240" w:lineRule="auto"/>
              <w:ind w:firstLine="140"/>
              <w:jc w:val="both"/>
              <w:rPr>
                <w:sz w:val="34"/>
                <w:szCs w:val="34"/>
              </w:rPr>
            </w:pPr>
            <w:r>
              <w:rPr>
                <w:b/>
                <w:bCs/>
                <w:sz w:val="34"/>
                <w:szCs w:val="34"/>
              </w:rPr>
              <w:t>43</w:t>
            </w:r>
          </w:p>
        </w:tc>
        <w:tc>
          <w:tcPr>
            <w:tcW w:w="10570" w:type="dxa"/>
            <w:tcBorders>
              <w:top w:val="single" w:sz="4" w:space="0" w:color="auto"/>
              <w:left w:val="single" w:sz="4" w:space="0" w:color="auto"/>
              <w:right w:val="single" w:sz="4" w:space="0" w:color="auto"/>
            </w:tcBorders>
            <w:shd w:val="clear" w:color="auto" w:fill="FFFFFF"/>
            <w:vAlign w:val="bottom"/>
          </w:tcPr>
          <w:p w14:paraId="43BFD1E1" w14:textId="77777777" w:rsidR="003D46D3" w:rsidRDefault="00000000">
            <w:pPr>
              <w:pStyle w:val="Jin0"/>
              <w:shd w:val="clear" w:color="auto" w:fill="auto"/>
            </w:pPr>
            <w:r>
              <w:t>Briefly Hb structure necessary for explanation; What are thalassaemias, their frequency, classification, genetics (gene clusters and genes they contain), mutations (in which genes, which types), molecular mechanism that causes the disease; Consequences for people having one or more mutations, inheritance, homo/heterozygotes, genotypes, symptoms, prognosis; Hereditary persistence of foetal haemoglobin; You can add interactions of haemoglobin genes</w:t>
            </w:r>
          </w:p>
        </w:tc>
      </w:tr>
      <w:tr w:rsidR="003D46D3" w14:paraId="668CEE68" w14:textId="77777777">
        <w:tblPrEx>
          <w:tblCellMar>
            <w:top w:w="0" w:type="dxa"/>
            <w:bottom w:w="0" w:type="dxa"/>
          </w:tblCellMar>
        </w:tblPrEx>
        <w:trPr>
          <w:trHeight w:hRule="exact" w:val="701"/>
          <w:jc w:val="center"/>
        </w:trPr>
        <w:tc>
          <w:tcPr>
            <w:tcW w:w="653" w:type="dxa"/>
            <w:tcBorders>
              <w:top w:val="single" w:sz="4" w:space="0" w:color="auto"/>
              <w:left w:val="single" w:sz="4" w:space="0" w:color="auto"/>
            </w:tcBorders>
            <w:shd w:val="clear" w:color="auto" w:fill="FEFF99"/>
            <w:vAlign w:val="center"/>
          </w:tcPr>
          <w:p w14:paraId="22258952"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43</w:t>
            </w:r>
          </w:p>
        </w:tc>
        <w:tc>
          <w:tcPr>
            <w:tcW w:w="10570" w:type="dxa"/>
            <w:tcBorders>
              <w:top w:val="single" w:sz="4" w:space="0" w:color="auto"/>
              <w:left w:val="single" w:sz="4" w:space="0" w:color="auto"/>
              <w:right w:val="single" w:sz="4" w:space="0" w:color="auto"/>
            </w:tcBorders>
            <w:shd w:val="clear" w:color="auto" w:fill="FFFFFF"/>
            <w:vAlign w:val="bottom"/>
          </w:tcPr>
          <w:p w14:paraId="1511CA5C" w14:textId="77777777" w:rsidR="003D46D3" w:rsidRDefault="00000000">
            <w:pPr>
              <w:pStyle w:val="Jin0"/>
              <w:shd w:val="clear" w:color="auto" w:fill="auto"/>
              <w:spacing w:line="264" w:lineRule="auto"/>
            </w:pPr>
            <w:r>
              <w:rPr>
                <w:color w:val="548235"/>
              </w:rPr>
              <w:t xml:space="preserve">Lecture 12: Haemoglobin </w:t>
            </w:r>
            <w:proofErr w:type="gramStart"/>
            <w:r>
              <w:rPr>
                <w:color w:val="548235"/>
              </w:rPr>
              <w:t>diseases - genetics</w:t>
            </w:r>
            <w:proofErr w:type="gramEnd"/>
            <w:r>
              <w:rPr>
                <w:color w:val="548235"/>
              </w:rPr>
              <w:t xml:space="preserve"> and molecular biology; Ian D. Young: Medical Genetics, Oxford University Press, 2010 - Chapter 8 Genes and haemoglobin</w:t>
            </w:r>
          </w:p>
        </w:tc>
      </w:tr>
      <w:tr w:rsidR="003D46D3" w14:paraId="0F582011" w14:textId="77777777">
        <w:tblPrEx>
          <w:tblCellMar>
            <w:top w:w="0" w:type="dxa"/>
            <w:bottom w:w="0" w:type="dxa"/>
          </w:tblCellMar>
        </w:tblPrEx>
        <w:trPr>
          <w:trHeight w:hRule="exact" w:val="773"/>
          <w:jc w:val="center"/>
        </w:trPr>
        <w:tc>
          <w:tcPr>
            <w:tcW w:w="653" w:type="dxa"/>
            <w:tcBorders>
              <w:top w:val="single" w:sz="4" w:space="0" w:color="auto"/>
              <w:left w:val="single" w:sz="4" w:space="0" w:color="auto"/>
            </w:tcBorders>
            <w:shd w:val="clear" w:color="auto" w:fill="FEFF99"/>
            <w:vAlign w:val="center"/>
          </w:tcPr>
          <w:p w14:paraId="47A2F475"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44</w:t>
            </w:r>
          </w:p>
        </w:tc>
        <w:tc>
          <w:tcPr>
            <w:tcW w:w="10570" w:type="dxa"/>
            <w:tcBorders>
              <w:top w:val="single" w:sz="4" w:space="0" w:color="auto"/>
              <w:left w:val="single" w:sz="4" w:space="0" w:color="auto"/>
              <w:right w:val="single" w:sz="4" w:space="0" w:color="auto"/>
            </w:tcBorders>
            <w:shd w:val="clear" w:color="auto" w:fill="FEFF99"/>
            <w:vAlign w:val="bottom"/>
          </w:tcPr>
          <w:p w14:paraId="5188FCD4" w14:textId="77777777" w:rsidR="003D46D3" w:rsidRDefault="00000000">
            <w:pPr>
              <w:pStyle w:val="Jin0"/>
              <w:shd w:val="clear" w:color="auto" w:fill="auto"/>
              <w:spacing w:line="264" w:lineRule="auto"/>
            </w:pPr>
            <w:r>
              <w:rPr>
                <w:b/>
                <w:bCs/>
                <w:color w:val="000000"/>
              </w:rPr>
              <w:t>Pharmacogenetics; Xenobiotic metabolism and its phases; Enzymes; Personalized medicine; Examples</w:t>
            </w:r>
          </w:p>
        </w:tc>
      </w:tr>
      <w:tr w:rsidR="003D46D3" w14:paraId="3FF50CAE" w14:textId="77777777">
        <w:tblPrEx>
          <w:tblCellMar>
            <w:top w:w="0" w:type="dxa"/>
            <w:bottom w:w="0" w:type="dxa"/>
          </w:tblCellMar>
        </w:tblPrEx>
        <w:trPr>
          <w:trHeight w:hRule="exact" w:val="1762"/>
          <w:jc w:val="center"/>
        </w:trPr>
        <w:tc>
          <w:tcPr>
            <w:tcW w:w="653" w:type="dxa"/>
            <w:tcBorders>
              <w:top w:val="single" w:sz="4" w:space="0" w:color="auto"/>
              <w:left w:val="single" w:sz="4" w:space="0" w:color="auto"/>
            </w:tcBorders>
            <w:shd w:val="clear" w:color="auto" w:fill="FEFF99"/>
            <w:vAlign w:val="center"/>
          </w:tcPr>
          <w:p w14:paraId="42D2F7DA" w14:textId="77777777" w:rsidR="003D46D3" w:rsidRDefault="00000000">
            <w:pPr>
              <w:pStyle w:val="Jin0"/>
              <w:shd w:val="clear" w:color="auto" w:fill="auto"/>
              <w:spacing w:line="240" w:lineRule="auto"/>
              <w:ind w:firstLine="140"/>
              <w:jc w:val="both"/>
              <w:rPr>
                <w:sz w:val="34"/>
                <w:szCs w:val="34"/>
              </w:rPr>
            </w:pPr>
            <w:r>
              <w:rPr>
                <w:b/>
                <w:bCs/>
                <w:sz w:val="34"/>
                <w:szCs w:val="34"/>
              </w:rPr>
              <w:t>44</w:t>
            </w:r>
          </w:p>
        </w:tc>
        <w:tc>
          <w:tcPr>
            <w:tcW w:w="10570" w:type="dxa"/>
            <w:tcBorders>
              <w:top w:val="single" w:sz="4" w:space="0" w:color="auto"/>
              <w:left w:val="single" w:sz="4" w:space="0" w:color="auto"/>
              <w:right w:val="single" w:sz="4" w:space="0" w:color="auto"/>
            </w:tcBorders>
            <w:shd w:val="clear" w:color="auto" w:fill="FFFFFF"/>
            <w:vAlign w:val="bottom"/>
          </w:tcPr>
          <w:p w14:paraId="327B5192" w14:textId="77777777" w:rsidR="003D46D3" w:rsidRDefault="00000000">
            <w:pPr>
              <w:pStyle w:val="Jin0"/>
              <w:shd w:val="clear" w:color="auto" w:fill="auto"/>
            </w:pPr>
            <w:r>
              <w:t xml:space="preserve">Pharmacogenetics and </w:t>
            </w:r>
            <w:proofErr w:type="gramStart"/>
            <w:r>
              <w:t>pharmacogenomics - definition</w:t>
            </w:r>
            <w:proofErr w:type="gramEnd"/>
            <w:r>
              <w:t xml:space="preserve"> and main topics; Pharmacokinetics, ADME; Xenobiotic metabolism and its phases (1. and 2.); Organs and/or tissues important for drug metabolism; Enzymes and reactions they catalyse in the 1. and 2. phases; Excretion; Personalized medicine; Examples (enzyme - drug - phenotype); Pharmacogenetics of anticancer therapy - targeted therapy</w:t>
            </w:r>
          </w:p>
        </w:tc>
      </w:tr>
      <w:tr w:rsidR="003D46D3" w14:paraId="5A5C1164" w14:textId="77777777">
        <w:tblPrEx>
          <w:tblCellMar>
            <w:top w:w="0" w:type="dxa"/>
            <w:bottom w:w="0" w:type="dxa"/>
          </w:tblCellMar>
        </w:tblPrEx>
        <w:trPr>
          <w:trHeight w:hRule="exact" w:val="701"/>
          <w:jc w:val="center"/>
        </w:trPr>
        <w:tc>
          <w:tcPr>
            <w:tcW w:w="653" w:type="dxa"/>
            <w:tcBorders>
              <w:top w:val="single" w:sz="4" w:space="0" w:color="auto"/>
              <w:left w:val="single" w:sz="4" w:space="0" w:color="auto"/>
            </w:tcBorders>
            <w:shd w:val="clear" w:color="auto" w:fill="FEFF99"/>
            <w:vAlign w:val="center"/>
          </w:tcPr>
          <w:p w14:paraId="36F4435B"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44</w:t>
            </w:r>
          </w:p>
        </w:tc>
        <w:tc>
          <w:tcPr>
            <w:tcW w:w="10570" w:type="dxa"/>
            <w:tcBorders>
              <w:top w:val="single" w:sz="4" w:space="0" w:color="auto"/>
              <w:left w:val="single" w:sz="4" w:space="0" w:color="auto"/>
              <w:right w:val="single" w:sz="4" w:space="0" w:color="auto"/>
            </w:tcBorders>
            <w:shd w:val="clear" w:color="auto" w:fill="FFFFFF"/>
            <w:vAlign w:val="bottom"/>
          </w:tcPr>
          <w:p w14:paraId="53C8D339" w14:textId="77777777" w:rsidR="003D46D3" w:rsidRDefault="00000000">
            <w:pPr>
              <w:pStyle w:val="Jin0"/>
              <w:shd w:val="clear" w:color="auto" w:fill="auto"/>
              <w:spacing w:line="264" w:lineRule="auto"/>
            </w:pPr>
            <w:r>
              <w:rPr>
                <w:color w:val="548235"/>
              </w:rPr>
              <w:t>Lecture 13: Pharmacogenetics; Ian D. Young: Medical Genetics, Oxford University Press, 2010 - Chapter 12 Genes, drugs, and treatment</w:t>
            </w:r>
          </w:p>
        </w:tc>
      </w:tr>
      <w:tr w:rsidR="003D46D3" w14:paraId="18A34527" w14:textId="77777777">
        <w:tblPrEx>
          <w:tblCellMar>
            <w:top w:w="0" w:type="dxa"/>
            <w:bottom w:w="0" w:type="dxa"/>
          </w:tblCellMar>
        </w:tblPrEx>
        <w:trPr>
          <w:trHeight w:hRule="exact" w:val="490"/>
          <w:jc w:val="center"/>
        </w:trPr>
        <w:tc>
          <w:tcPr>
            <w:tcW w:w="653" w:type="dxa"/>
            <w:tcBorders>
              <w:top w:val="single" w:sz="4" w:space="0" w:color="auto"/>
              <w:left w:val="single" w:sz="4" w:space="0" w:color="auto"/>
            </w:tcBorders>
            <w:shd w:val="clear" w:color="auto" w:fill="FEFF99"/>
            <w:vAlign w:val="bottom"/>
          </w:tcPr>
          <w:p w14:paraId="19140172"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45</w:t>
            </w:r>
          </w:p>
        </w:tc>
        <w:tc>
          <w:tcPr>
            <w:tcW w:w="10570" w:type="dxa"/>
            <w:tcBorders>
              <w:top w:val="single" w:sz="4" w:space="0" w:color="auto"/>
              <w:left w:val="single" w:sz="4" w:space="0" w:color="auto"/>
              <w:right w:val="single" w:sz="4" w:space="0" w:color="auto"/>
            </w:tcBorders>
            <w:shd w:val="clear" w:color="auto" w:fill="FEFF99"/>
            <w:vAlign w:val="bottom"/>
          </w:tcPr>
          <w:p w14:paraId="2F883D45" w14:textId="77777777" w:rsidR="003D46D3" w:rsidRDefault="00000000">
            <w:pPr>
              <w:pStyle w:val="Jin0"/>
              <w:shd w:val="clear" w:color="auto" w:fill="auto"/>
              <w:spacing w:line="240" w:lineRule="auto"/>
            </w:pPr>
            <w:r>
              <w:rPr>
                <w:b/>
                <w:bCs/>
                <w:color w:val="000000"/>
              </w:rPr>
              <w:t>Pharmacogenetics; Warfarin metabolism; Enzymes; Drug interactions</w:t>
            </w:r>
          </w:p>
        </w:tc>
      </w:tr>
      <w:tr w:rsidR="003D46D3" w14:paraId="584074F7" w14:textId="77777777">
        <w:tblPrEx>
          <w:tblCellMar>
            <w:top w:w="0" w:type="dxa"/>
            <w:bottom w:w="0" w:type="dxa"/>
          </w:tblCellMar>
        </w:tblPrEx>
        <w:trPr>
          <w:trHeight w:hRule="exact" w:val="1474"/>
          <w:jc w:val="center"/>
        </w:trPr>
        <w:tc>
          <w:tcPr>
            <w:tcW w:w="653" w:type="dxa"/>
            <w:tcBorders>
              <w:top w:val="single" w:sz="4" w:space="0" w:color="auto"/>
              <w:left w:val="single" w:sz="4" w:space="0" w:color="auto"/>
            </w:tcBorders>
            <w:shd w:val="clear" w:color="auto" w:fill="FEFF99"/>
            <w:vAlign w:val="center"/>
          </w:tcPr>
          <w:p w14:paraId="4AA0AEC7" w14:textId="77777777" w:rsidR="003D46D3" w:rsidRDefault="00000000">
            <w:pPr>
              <w:pStyle w:val="Jin0"/>
              <w:shd w:val="clear" w:color="auto" w:fill="auto"/>
              <w:spacing w:line="240" w:lineRule="auto"/>
              <w:ind w:firstLine="140"/>
              <w:jc w:val="both"/>
              <w:rPr>
                <w:sz w:val="34"/>
                <w:szCs w:val="34"/>
              </w:rPr>
            </w:pPr>
            <w:r>
              <w:rPr>
                <w:b/>
                <w:bCs/>
                <w:sz w:val="34"/>
                <w:szCs w:val="34"/>
              </w:rPr>
              <w:t>45</w:t>
            </w:r>
          </w:p>
        </w:tc>
        <w:tc>
          <w:tcPr>
            <w:tcW w:w="10570" w:type="dxa"/>
            <w:tcBorders>
              <w:top w:val="single" w:sz="4" w:space="0" w:color="auto"/>
              <w:left w:val="single" w:sz="4" w:space="0" w:color="auto"/>
              <w:right w:val="single" w:sz="4" w:space="0" w:color="auto"/>
            </w:tcBorders>
            <w:shd w:val="clear" w:color="auto" w:fill="FFFFFF"/>
            <w:vAlign w:val="bottom"/>
          </w:tcPr>
          <w:p w14:paraId="115DD852" w14:textId="77777777" w:rsidR="003D46D3" w:rsidRDefault="00000000">
            <w:pPr>
              <w:pStyle w:val="Jin0"/>
              <w:shd w:val="clear" w:color="auto" w:fill="auto"/>
            </w:pPr>
            <w:r>
              <w:t xml:space="preserve">Pharmacogenetics what it is, and main topics; Pharmacokinetics, ADME; Xenobiotic </w:t>
            </w:r>
            <w:proofErr w:type="gramStart"/>
            <w:r>
              <w:t>metabolism - Enzymes</w:t>
            </w:r>
            <w:proofErr w:type="gramEnd"/>
            <w:r>
              <w:t xml:space="preserve"> and reactions they catalyse in the 1. and 2. phases; Excretion of metabolites/drugs. Drug interactions (examples); Metabolism of warfarin as an example of allelic heterogeneity (pharmacogenetics), and also drug with many drug interactions</w:t>
            </w:r>
          </w:p>
        </w:tc>
      </w:tr>
      <w:tr w:rsidR="003D46D3" w14:paraId="34E7651E" w14:textId="77777777">
        <w:tblPrEx>
          <w:tblCellMar>
            <w:top w:w="0" w:type="dxa"/>
            <w:bottom w:w="0" w:type="dxa"/>
          </w:tblCellMar>
        </w:tblPrEx>
        <w:trPr>
          <w:trHeight w:hRule="exact" w:val="701"/>
          <w:jc w:val="center"/>
        </w:trPr>
        <w:tc>
          <w:tcPr>
            <w:tcW w:w="653" w:type="dxa"/>
            <w:tcBorders>
              <w:top w:val="single" w:sz="4" w:space="0" w:color="auto"/>
              <w:left w:val="single" w:sz="4" w:space="0" w:color="auto"/>
            </w:tcBorders>
            <w:shd w:val="clear" w:color="auto" w:fill="FEFF99"/>
            <w:vAlign w:val="center"/>
          </w:tcPr>
          <w:p w14:paraId="3BD403E5"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45</w:t>
            </w:r>
          </w:p>
        </w:tc>
        <w:tc>
          <w:tcPr>
            <w:tcW w:w="10570" w:type="dxa"/>
            <w:tcBorders>
              <w:top w:val="single" w:sz="4" w:space="0" w:color="auto"/>
              <w:left w:val="single" w:sz="4" w:space="0" w:color="auto"/>
              <w:right w:val="single" w:sz="4" w:space="0" w:color="auto"/>
            </w:tcBorders>
            <w:shd w:val="clear" w:color="auto" w:fill="FFFFFF"/>
            <w:vAlign w:val="bottom"/>
          </w:tcPr>
          <w:p w14:paraId="4FA62BB3" w14:textId="77777777" w:rsidR="003D46D3" w:rsidRDefault="00000000">
            <w:pPr>
              <w:pStyle w:val="Jin0"/>
              <w:shd w:val="clear" w:color="auto" w:fill="auto"/>
              <w:spacing w:line="264" w:lineRule="auto"/>
            </w:pPr>
            <w:r>
              <w:rPr>
                <w:color w:val="548235"/>
              </w:rPr>
              <w:t>Lecture 13: Pharmacogenetics; Ian D. Young: Medical Genetics, Oxford University Press, 2010 - Chapter 12 Genes, drugs, and treatment</w:t>
            </w:r>
          </w:p>
        </w:tc>
      </w:tr>
      <w:tr w:rsidR="003D46D3" w14:paraId="5966BB44" w14:textId="77777777">
        <w:tblPrEx>
          <w:tblCellMar>
            <w:top w:w="0" w:type="dxa"/>
            <w:bottom w:w="0" w:type="dxa"/>
          </w:tblCellMar>
        </w:tblPrEx>
        <w:trPr>
          <w:trHeight w:hRule="exact" w:val="787"/>
          <w:jc w:val="center"/>
        </w:trPr>
        <w:tc>
          <w:tcPr>
            <w:tcW w:w="653" w:type="dxa"/>
            <w:tcBorders>
              <w:top w:val="single" w:sz="4" w:space="0" w:color="auto"/>
              <w:left w:val="single" w:sz="4" w:space="0" w:color="auto"/>
            </w:tcBorders>
            <w:shd w:val="clear" w:color="auto" w:fill="FEFF99"/>
            <w:vAlign w:val="center"/>
          </w:tcPr>
          <w:p w14:paraId="2C1F09BD"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46</w:t>
            </w:r>
          </w:p>
        </w:tc>
        <w:tc>
          <w:tcPr>
            <w:tcW w:w="10570" w:type="dxa"/>
            <w:tcBorders>
              <w:top w:val="single" w:sz="4" w:space="0" w:color="auto"/>
              <w:left w:val="single" w:sz="4" w:space="0" w:color="auto"/>
              <w:right w:val="single" w:sz="4" w:space="0" w:color="auto"/>
            </w:tcBorders>
            <w:shd w:val="clear" w:color="auto" w:fill="FEFF99"/>
            <w:vAlign w:val="center"/>
          </w:tcPr>
          <w:p w14:paraId="3DC56955" w14:textId="77777777" w:rsidR="003D46D3" w:rsidRDefault="00000000">
            <w:pPr>
              <w:pStyle w:val="Jin0"/>
              <w:shd w:val="clear" w:color="auto" w:fill="auto"/>
              <w:spacing w:line="240" w:lineRule="auto"/>
            </w:pPr>
            <w:r>
              <w:rPr>
                <w:b/>
                <w:bCs/>
                <w:color w:val="000000"/>
              </w:rPr>
              <w:t xml:space="preserve">Unstable repeat </w:t>
            </w:r>
            <w:proofErr w:type="gramStart"/>
            <w:r>
              <w:rPr>
                <w:b/>
                <w:bCs/>
                <w:color w:val="000000"/>
              </w:rPr>
              <w:t>disorders - examples</w:t>
            </w:r>
            <w:proofErr w:type="gramEnd"/>
            <w:r>
              <w:rPr>
                <w:b/>
                <w:bCs/>
                <w:color w:val="000000"/>
              </w:rPr>
              <w:t>, genetics and molecular biology; Genetic anticipation</w:t>
            </w:r>
          </w:p>
        </w:tc>
      </w:tr>
      <w:tr w:rsidR="003D46D3" w14:paraId="1CB4C4FB" w14:textId="77777777">
        <w:tblPrEx>
          <w:tblCellMar>
            <w:top w:w="0" w:type="dxa"/>
            <w:bottom w:w="0" w:type="dxa"/>
          </w:tblCellMar>
        </w:tblPrEx>
        <w:trPr>
          <w:trHeight w:hRule="exact" w:val="3533"/>
          <w:jc w:val="center"/>
        </w:trPr>
        <w:tc>
          <w:tcPr>
            <w:tcW w:w="653" w:type="dxa"/>
            <w:tcBorders>
              <w:top w:val="single" w:sz="4" w:space="0" w:color="auto"/>
              <w:left w:val="single" w:sz="4" w:space="0" w:color="auto"/>
              <w:bottom w:val="single" w:sz="4" w:space="0" w:color="auto"/>
            </w:tcBorders>
            <w:shd w:val="clear" w:color="auto" w:fill="FEFF99"/>
            <w:vAlign w:val="center"/>
          </w:tcPr>
          <w:p w14:paraId="552B144A" w14:textId="77777777" w:rsidR="003D46D3" w:rsidRDefault="00000000">
            <w:pPr>
              <w:pStyle w:val="Jin0"/>
              <w:shd w:val="clear" w:color="auto" w:fill="auto"/>
              <w:spacing w:line="240" w:lineRule="auto"/>
              <w:ind w:firstLine="140"/>
              <w:jc w:val="both"/>
              <w:rPr>
                <w:sz w:val="34"/>
                <w:szCs w:val="34"/>
              </w:rPr>
            </w:pPr>
            <w:r>
              <w:rPr>
                <w:b/>
                <w:bCs/>
                <w:sz w:val="34"/>
                <w:szCs w:val="34"/>
              </w:rPr>
              <w:t>46</w:t>
            </w:r>
          </w:p>
        </w:tc>
        <w:tc>
          <w:tcPr>
            <w:tcW w:w="10570" w:type="dxa"/>
            <w:tcBorders>
              <w:top w:val="single" w:sz="4" w:space="0" w:color="auto"/>
              <w:left w:val="single" w:sz="4" w:space="0" w:color="auto"/>
              <w:bottom w:val="single" w:sz="4" w:space="0" w:color="auto"/>
              <w:right w:val="single" w:sz="4" w:space="0" w:color="auto"/>
            </w:tcBorders>
            <w:shd w:val="clear" w:color="auto" w:fill="FFFFFF"/>
            <w:vAlign w:val="bottom"/>
          </w:tcPr>
          <w:p w14:paraId="70B64CFF" w14:textId="77777777" w:rsidR="003D46D3" w:rsidRDefault="00000000">
            <w:pPr>
              <w:pStyle w:val="Jin0"/>
              <w:shd w:val="clear" w:color="auto" w:fill="auto"/>
            </w:pPr>
            <w:r>
              <w:t xml:space="preserve">Repeats in human genome; Repeat number instability (expansion/contraction), molecular mechanism of this instability, tandem repeat disorders: where the mutation can appear in the eukaryotic gene, which consequences they cause on the protein level; Risk of expansions, </w:t>
            </w:r>
            <w:r>
              <w:rPr>
                <w:b/>
                <w:bCs/>
              </w:rPr>
              <w:t xml:space="preserve">coding repeat expansions </w:t>
            </w:r>
            <w:r>
              <w:t xml:space="preserve">- example spinocerebellar ataxias 1,2,3 (inheritance, genetic transmission, pedigree) or Huntington disease (see question No 39); </w:t>
            </w:r>
            <w:r>
              <w:rPr>
                <w:b/>
                <w:bCs/>
              </w:rPr>
              <w:t xml:space="preserve">noncoding repeat expansion disorders </w:t>
            </w:r>
            <w:r>
              <w:t>- example Friedreich ataxia or Fragile X Syndrome and the fragile X associated disorders (gene, mutation/premutation, number of repeats normal/pathologic, consequence on the molecular level - gene expression, onset of symptoms, spectrum of symptoms, inheritance, genetic transmission, pedigree - see question No 39); Genetic anticipation</w:t>
            </w:r>
          </w:p>
        </w:tc>
      </w:tr>
    </w:tbl>
    <w:p w14:paraId="5DF58BDA" w14:textId="77777777" w:rsidR="003D46D3" w:rsidRDefault="0000000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53"/>
        <w:gridCol w:w="10570"/>
      </w:tblGrid>
      <w:tr w:rsidR="003D46D3" w14:paraId="7B85EE5D" w14:textId="77777777">
        <w:tblPrEx>
          <w:tblCellMar>
            <w:top w:w="0" w:type="dxa"/>
            <w:bottom w:w="0" w:type="dxa"/>
          </w:tblCellMar>
        </w:tblPrEx>
        <w:trPr>
          <w:trHeight w:hRule="exact" w:val="1061"/>
          <w:jc w:val="center"/>
        </w:trPr>
        <w:tc>
          <w:tcPr>
            <w:tcW w:w="653" w:type="dxa"/>
            <w:tcBorders>
              <w:top w:val="single" w:sz="4" w:space="0" w:color="auto"/>
              <w:left w:val="single" w:sz="4" w:space="0" w:color="auto"/>
            </w:tcBorders>
            <w:shd w:val="clear" w:color="auto" w:fill="FEFF99"/>
            <w:vAlign w:val="center"/>
          </w:tcPr>
          <w:p w14:paraId="30030CA7"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lastRenderedPageBreak/>
              <w:t>46</w:t>
            </w:r>
          </w:p>
        </w:tc>
        <w:tc>
          <w:tcPr>
            <w:tcW w:w="10570" w:type="dxa"/>
            <w:tcBorders>
              <w:top w:val="single" w:sz="4" w:space="0" w:color="auto"/>
              <w:left w:val="single" w:sz="4" w:space="0" w:color="auto"/>
              <w:right w:val="single" w:sz="4" w:space="0" w:color="auto"/>
            </w:tcBorders>
            <w:shd w:val="clear" w:color="auto" w:fill="FFFFFF"/>
            <w:vAlign w:val="bottom"/>
          </w:tcPr>
          <w:p w14:paraId="00093013" w14:textId="77777777" w:rsidR="003D46D3" w:rsidRDefault="00000000">
            <w:pPr>
              <w:pStyle w:val="Jin0"/>
              <w:shd w:val="clear" w:color="auto" w:fill="auto"/>
              <w:spacing w:line="259" w:lineRule="auto"/>
            </w:pPr>
            <w:r>
              <w:rPr>
                <w:color w:val="548235"/>
              </w:rPr>
              <w:t>Manual "Practicals in Genetics", Lecture 11: Genetics and molecular biology of progressive neurological diseases; Ian D. Young: Medical Genetics, Oxford University Press, 2010 - Chapter 5 Identifying genes for Mendelian diseases</w:t>
            </w:r>
          </w:p>
        </w:tc>
      </w:tr>
      <w:tr w:rsidR="003D46D3" w14:paraId="163963EA" w14:textId="77777777">
        <w:tblPrEx>
          <w:tblCellMar>
            <w:top w:w="0" w:type="dxa"/>
            <w:bottom w:w="0" w:type="dxa"/>
          </w:tblCellMar>
        </w:tblPrEx>
        <w:trPr>
          <w:trHeight w:hRule="exact" w:val="586"/>
          <w:jc w:val="center"/>
        </w:trPr>
        <w:tc>
          <w:tcPr>
            <w:tcW w:w="653" w:type="dxa"/>
            <w:tcBorders>
              <w:top w:val="single" w:sz="4" w:space="0" w:color="auto"/>
              <w:left w:val="single" w:sz="4" w:space="0" w:color="auto"/>
            </w:tcBorders>
            <w:shd w:val="clear" w:color="auto" w:fill="FEFF99"/>
            <w:vAlign w:val="bottom"/>
          </w:tcPr>
          <w:p w14:paraId="5C165F18"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47</w:t>
            </w:r>
          </w:p>
        </w:tc>
        <w:tc>
          <w:tcPr>
            <w:tcW w:w="10570" w:type="dxa"/>
            <w:tcBorders>
              <w:top w:val="single" w:sz="4" w:space="0" w:color="auto"/>
              <w:left w:val="single" w:sz="4" w:space="0" w:color="auto"/>
              <w:right w:val="single" w:sz="4" w:space="0" w:color="auto"/>
            </w:tcBorders>
            <w:shd w:val="clear" w:color="auto" w:fill="FEFF99"/>
            <w:vAlign w:val="bottom"/>
          </w:tcPr>
          <w:p w14:paraId="614B0631" w14:textId="77777777" w:rsidR="003D46D3" w:rsidRDefault="00000000">
            <w:pPr>
              <w:pStyle w:val="Jin0"/>
              <w:shd w:val="clear" w:color="auto" w:fill="auto"/>
              <w:spacing w:line="240" w:lineRule="auto"/>
            </w:pPr>
            <w:r>
              <w:rPr>
                <w:b/>
                <w:bCs/>
                <w:color w:val="000000"/>
              </w:rPr>
              <w:t xml:space="preserve">Polycystic kidney </w:t>
            </w:r>
            <w:proofErr w:type="gramStart"/>
            <w:r>
              <w:rPr>
                <w:b/>
                <w:bCs/>
                <w:color w:val="000000"/>
              </w:rPr>
              <w:t>disease - genetics</w:t>
            </w:r>
            <w:proofErr w:type="gramEnd"/>
            <w:r>
              <w:rPr>
                <w:b/>
                <w:bCs/>
                <w:color w:val="000000"/>
              </w:rPr>
              <w:t xml:space="preserve"> and molecular biology</w:t>
            </w:r>
          </w:p>
        </w:tc>
      </w:tr>
      <w:tr w:rsidR="003D46D3" w14:paraId="582E155C" w14:textId="77777777">
        <w:tblPrEx>
          <w:tblCellMar>
            <w:top w:w="0" w:type="dxa"/>
            <w:bottom w:w="0" w:type="dxa"/>
          </w:tblCellMar>
        </w:tblPrEx>
        <w:trPr>
          <w:trHeight w:hRule="exact" w:val="1445"/>
          <w:jc w:val="center"/>
        </w:trPr>
        <w:tc>
          <w:tcPr>
            <w:tcW w:w="653" w:type="dxa"/>
            <w:tcBorders>
              <w:top w:val="single" w:sz="4" w:space="0" w:color="auto"/>
              <w:left w:val="single" w:sz="4" w:space="0" w:color="auto"/>
            </w:tcBorders>
            <w:shd w:val="clear" w:color="auto" w:fill="FEFF99"/>
            <w:vAlign w:val="center"/>
          </w:tcPr>
          <w:p w14:paraId="32BAC0E1" w14:textId="77777777" w:rsidR="003D46D3" w:rsidRDefault="00000000">
            <w:pPr>
              <w:pStyle w:val="Jin0"/>
              <w:shd w:val="clear" w:color="auto" w:fill="auto"/>
              <w:spacing w:line="240" w:lineRule="auto"/>
              <w:ind w:firstLine="140"/>
              <w:jc w:val="both"/>
              <w:rPr>
                <w:sz w:val="34"/>
                <w:szCs w:val="34"/>
              </w:rPr>
            </w:pPr>
            <w:r>
              <w:rPr>
                <w:b/>
                <w:bCs/>
                <w:sz w:val="34"/>
                <w:szCs w:val="34"/>
              </w:rPr>
              <w:t>47</w:t>
            </w:r>
          </w:p>
        </w:tc>
        <w:tc>
          <w:tcPr>
            <w:tcW w:w="10570" w:type="dxa"/>
            <w:tcBorders>
              <w:top w:val="single" w:sz="4" w:space="0" w:color="auto"/>
              <w:left w:val="single" w:sz="4" w:space="0" w:color="auto"/>
              <w:right w:val="single" w:sz="4" w:space="0" w:color="auto"/>
            </w:tcBorders>
            <w:shd w:val="clear" w:color="auto" w:fill="FFFFFF"/>
            <w:vAlign w:val="bottom"/>
          </w:tcPr>
          <w:p w14:paraId="41864C68" w14:textId="77777777" w:rsidR="003D46D3" w:rsidRDefault="00000000">
            <w:pPr>
              <w:pStyle w:val="Jin0"/>
              <w:shd w:val="clear" w:color="auto" w:fill="auto"/>
            </w:pPr>
            <w:r>
              <w:t xml:space="preserve">Polycystic kidney </w:t>
            </w:r>
            <w:proofErr w:type="gramStart"/>
            <w:r>
              <w:t>disease - types</w:t>
            </w:r>
            <w:proofErr w:type="gramEnd"/>
            <w:r>
              <w:t xml:space="preserve"> (ADPKD and ARPKD) genetics and molecular biology (gene - mutation - protein - consequence on molecular/cell level) and comparison of both types; Symptoms (onset and spectra), phenotypic variability (factors influencing penetrance, expressivity)</w:t>
            </w:r>
          </w:p>
        </w:tc>
      </w:tr>
      <w:tr w:rsidR="003D46D3" w14:paraId="2DA90259" w14:textId="77777777">
        <w:tblPrEx>
          <w:tblCellMar>
            <w:top w:w="0" w:type="dxa"/>
            <w:bottom w:w="0" w:type="dxa"/>
          </w:tblCellMar>
        </w:tblPrEx>
        <w:trPr>
          <w:trHeight w:hRule="exact" w:val="1762"/>
          <w:jc w:val="center"/>
        </w:trPr>
        <w:tc>
          <w:tcPr>
            <w:tcW w:w="653" w:type="dxa"/>
            <w:tcBorders>
              <w:top w:val="single" w:sz="4" w:space="0" w:color="auto"/>
              <w:left w:val="single" w:sz="4" w:space="0" w:color="auto"/>
            </w:tcBorders>
            <w:shd w:val="clear" w:color="auto" w:fill="FEFF99"/>
            <w:vAlign w:val="center"/>
          </w:tcPr>
          <w:p w14:paraId="7AF6539E"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47</w:t>
            </w:r>
          </w:p>
        </w:tc>
        <w:tc>
          <w:tcPr>
            <w:tcW w:w="10570" w:type="dxa"/>
            <w:tcBorders>
              <w:top w:val="single" w:sz="4" w:space="0" w:color="auto"/>
              <w:left w:val="single" w:sz="4" w:space="0" w:color="auto"/>
              <w:right w:val="single" w:sz="4" w:space="0" w:color="auto"/>
            </w:tcBorders>
            <w:shd w:val="clear" w:color="auto" w:fill="FFFFFF"/>
            <w:vAlign w:val="bottom"/>
          </w:tcPr>
          <w:p w14:paraId="56F2D580" w14:textId="77777777" w:rsidR="003D46D3" w:rsidRDefault="00000000">
            <w:pPr>
              <w:pStyle w:val="Jin0"/>
              <w:shd w:val="clear" w:color="auto" w:fill="auto"/>
              <w:spacing w:line="259" w:lineRule="auto"/>
            </w:pPr>
            <w:r>
              <w:rPr>
                <w:color w:val="548235"/>
              </w:rPr>
              <w:t>Manual "Practicals in Genetics", Lecture 14: Genetics and molecular biology of polycystic kidney syndromes; Ian D. Young: Medical Genetics, Oxford University Press, 2010 - Chapter 5 Identifying genes for Mendelian diseases;</w:t>
            </w:r>
          </w:p>
          <w:p w14:paraId="3CF56824" w14:textId="77777777" w:rsidR="003D46D3" w:rsidRDefault="00000000">
            <w:pPr>
              <w:pStyle w:val="Jin0"/>
              <w:shd w:val="clear" w:color="auto" w:fill="auto"/>
              <w:spacing w:line="259" w:lineRule="auto"/>
            </w:pPr>
            <w:hyperlink r:id="rId6" w:history="1">
              <w:r>
                <w:rPr>
                  <w:color w:val="548235"/>
                </w:rPr>
                <w:t>https://pmc.ncbi.nlm.nih.gov/articles/PMC2983067/pdf/JCB_201006173.pdf</w:t>
              </w:r>
            </w:hyperlink>
            <w:r>
              <w:rPr>
                <w:color w:val="548235"/>
              </w:rPr>
              <w:t xml:space="preserve">; </w:t>
            </w:r>
            <w:hyperlink r:id="rId7" w:history="1">
              <w:r>
                <w:rPr>
                  <w:color w:val="548235"/>
                </w:rPr>
                <w:t>https://en.wikipedia.org/wiki/Polycystic</w:t>
              </w:r>
            </w:hyperlink>
            <w:r>
              <w:rPr>
                <w:color w:val="548235"/>
              </w:rPr>
              <w:t xml:space="preserve"> kidney disease</w:t>
            </w:r>
          </w:p>
        </w:tc>
      </w:tr>
      <w:tr w:rsidR="003D46D3" w14:paraId="3663D9D2" w14:textId="77777777">
        <w:tblPrEx>
          <w:tblCellMar>
            <w:top w:w="0" w:type="dxa"/>
            <w:bottom w:w="0" w:type="dxa"/>
          </w:tblCellMar>
        </w:tblPrEx>
        <w:trPr>
          <w:trHeight w:hRule="exact" w:val="701"/>
          <w:jc w:val="center"/>
        </w:trPr>
        <w:tc>
          <w:tcPr>
            <w:tcW w:w="653" w:type="dxa"/>
            <w:tcBorders>
              <w:top w:val="single" w:sz="4" w:space="0" w:color="auto"/>
              <w:left w:val="single" w:sz="4" w:space="0" w:color="auto"/>
            </w:tcBorders>
            <w:shd w:val="clear" w:color="auto" w:fill="FEFF99"/>
            <w:vAlign w:val="center"/>
          </w:tcPr>
          <w:p w14:paraId="47CBDEEF"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48</w:t>
            </w:r>
          </w:p>
        </w:tc>
        <w:tc>
          <w:tcPr>
            <w:tcW w:w="10570" w:type="dxa"/>
            <w:tcBorders>
              <w:top w:val="single" w:sz="4" w:space="0" w:color="auto"/>
              <w:left w:val="single" w:sz="4" w:space="0" w:color="auto"/>
              <w:right w:val="single" w:sz="4" w:space="0" w:color="auto"/>
            </w:tcBorders>
            <w:shd w:val="clear" w:color="auto" w:fill="FEFF99"/>
            <w:vAlign w:val="center"/>
          </w:tcPr>
          <w:p w14:paraId="73343F0D" w14:textId="77777777" w:rsidR="003D46D3" w:rsidRDefault="00000000">
            <w:pPr>
              <w:pStyle w:val="Jin0"/>
              <w:shd w:val="clear" w:color="auto" w:fill="auto"/>
              <w:spacing w:line="240" w:lineRule="auto"/>
            </w:pPr>
            <w:r>
              <w:rPr>
                <w:b/>
                <w:bCs/>
                <w:color w:val="000000"/>
              </w:rPr>
              <w:t>PCR method; Definition, types, particular steps; Results; Use in human genetics / medicine</w:t>
            </w:r>
          </w:p>
        </w:tc>
      </w:tr>
      <w:tr w:rsidR="003D46D3" w14:paraId="6D5F45A9" w14:textId="77777777">
        <w:tblPrEx>
          <w:tblCellMar>
            <w:top w:w="0" w:type="dxa"/>
            <w:bottom w:w="0" w:type="dxa"/>
          </w:tblCellMar>
        </w:tblPrEx>
        <w:trPr>
          <w:trHeight w:hRule="exact" w:val="1762"/>
          <w:jc w:val="center"/>
        </w:trPr>
        <w:tc>
          <w:tcPr>
            <w:tcW w:w="653" w:type="dxa"/>
            <w:tcBorders>
              <w:top w:val="single" w:sz="4" w:space="0" w:color="auto"/>
              <w:left w:val="single" w:sz="4" w:space="0" w:color="auto"/>
            </w:tcBorders>
            <w:shd w:val="clear" w:color="auto" w:fill="FEFF99"/>
            <w:vAlign w:val="center"/>
          </w:tcPr>
          <w:p w14:paraId="2FA8301F" w14:textId="77777777" w:rsidR="003D46D3" w:rsidRDefault="00000000">
            <w:pPr>
              <w:pStyle w:val="Jin0"/>
              <w:shd w:val="clear" w:color="auto" w:fill="auto"/>
              <w:spacing w:line="240" w:lineRule="auto"/>
              <w:ind w:firstLine="140"/>
              <w:jc w:val="both"/>
              <w:rPr>
                <w:sz w:val="34"/>
                <w:szCs w:val="34"/>
              </w:rPr>
            </w:pPr>
            <w:r>
              <w:rPr>
                <w:b/>
                <w:bCs/>
                <w:sz w:val="34"/>
                <w:szCs w:val="34"/>
              </w:rPr>
              <w:t>48</w:t>
            </w:r>
          </w:p>
        </w:tc>
        <w:tc>
          <w:tcPr>
            <w:tcW w:w="10570" w:type="dxa"/>
            <w:tcBorders>
              <w:top w:val="single" w:sz="4" w:space="0" w:color="auto"/>
              <w:left w:val="single" w:sz="4" w:space="0" w:color="auto"/>
              <w:right w:val="single" w:sz="4" w:space="0" w:color="auto"/>
            </w:tcBorders>
            <w:shd w:val="clear" w:color="auto" w:fill="FFFFFF"/>
            <w:vAlign w:val="bottom"/>
          </w:tcPr>
          <w:p w14:paraId="624ADF24" w14:textId="77777777" w:rsidR="003D46D3" w:rsidRDefault="00000000">
            <w:pPr>
              <w:pStyle w:val="Jin0"/>
              <w:shd w:val="clear" w:color="auto" w:fill="auto"/>
            </w:pPr>
            <w:r>
              <w:t xml:space="preserve">PCR (Polymerase chain reaction) method; Definition, types (end point PCR, multiplex PCR, real- time PCR (qPCR)...), particular steps in PCR cycle; Results (product of PCR) - use of PCR reaction products (sequencing, </w:t>
            </w:r>
            <w:proofErr w:type="gramStart"/>
            <w:r>
              <w:t>electrophoresis,...</w:t>
            </w:r>
            <w:proofErr w:type="gramEnd"/>
            <w:r>
              <w:t>); Use PCR in human genetics / medicine (e.g. sex determination and Y chromosome microdeletion analysis, SNPs, STR polymorphism); NGS (Next Generation Sequencing)</w:t>
            </w:r>
          </w:p>
        </w:tc>
      </w:tr>
      <w:tr w:rsidR="003D46D3" w14:paraId="6221C767" w14:textId="77777777">
        <w:tblPrEx>
          <w:tblCellMar>
            <w:top w:w="0" w:type="dxa"/>
            <w:bottom w:w="0" w:type="dxa"/>
          </w:tblCellMar>
        </w:tblPrEx>
        <w:trPr>
          <w:trHeight w:hRule="exact" w:val="1406"/>
          <w:jc w:val="center"/>
        </w:trPr>
        <w:tc>
          <w:tcPr>
            <w:tcW w:w="653" w:type="dxa"/>
            <w:tcBorders>
              <w:top w:val="single" w:sz="4" w:space="0" w:color="auto"/>
              <w:left w:val="single" w:sz="4" w:space="0" w:color="auto"/>
            </w:tcBorders>
            <w:shd w:val="clear" w:color="auto" w:fill="FEFF99"/>
            <w:vAlign w:val="center"/>
          </w:tcPr>
          <w:p w14:paraId="7B005F93"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48</w:t>
            </w:r>
          </w:p>
        </w:tc>
        <w:tc>
          <w:tcPr>
            <w:tcW w:w="10570" w:type="dxa"/>
            <w:tcBorders>
              <w:top w:val="single" w:sz="4" w:space="0" w:color="auto"/>
              <w:left w:val="single" w:sz="4" w:space="0" w:color="auto"/>
              <w:right w:val="single" w:sz="4" w:space="0" w:color="auto"/>
            </w:tcBorders>
            <w:shd w:val="clear" w:color="auto" w:fill="FFFFFF"/>
            <w:vAlign w:val="bottom"/>
          </w:tcPr>
          <w:p w14:paraId="585F7BEB" w14:textId="77777777" w:rsidR="003D46D3" w:rsidRDefault="00000000">
            <w:pPr>
              <w:pStyle w:val="Jin0"/>
              <w:shd w:val="clear" w:color="auto" w:fill="auto"/>
            </w:pPr>
            <w:r>
              <w:rPr>
                <w:color w:val="548235"/>
              </w:rPr>
              <w:t xml:space="preserve">Lippincott Illustrated Reviews: Cell and Molecular Biology, Chapter 1 Gene structure and </w:t>
            </w:r>
            <w:proofErr w:type="gramStart"/>
            <w:r>
              <w:rPr>
                <w:color w:val="548235"/>
              </w:rPr>
              <w:t>function ;</w:t>
            </w:r>
            <w:proofErr w:type="gramEnd"/>
            <w:r>
              <w:rPr>
                <w:color w:val="548235"/>
              </w:rPr>
              <w:t xml:space="preserve"> Lecture: 9. Basic methods and experimental approaches of cell and molecular biology; Lecture 4. Cell nucleus, human genome, DNA replication; Manual "Practicals in Genetics"</w:t>
            </w:r>
          </w:p>
        </w:tc>
      </w:tr>
      <w:tr w:rsidR="003D46D3" w14:paraId="5020401F" w14:textId="77777777">
        <w:tblPrEx>
          <w:tblCellMar>
            <w:top w:w="0" w:type="dxa"/>
            <w:bottom w:w="0" w:type="dxa"/>
          </w:tblCellMar>
        </w:tblPrEx>
        <w:trPr>
          <w:trHeight w:hRule="exact" w:val="706"/>
          <w:jc w:val="center"/>
        </w:trPr>
        <w:tc>
          <w:tcPr>
            <w:tcW w:w="653" w:type="dxa"/>
            <w:tcBorders>
              <w:top w:val="single" w:sz="4" w:space="0" w:color="auto"/>
              <w:left w:val="single" w:sz="4" w:space="0" w:color="auto"/>
            </w:tcBorders>
            <w:shd w:val="clear" w:color="auto" w:fill="FEFF99"/>
            <w:vAlign w:val="center"/>
          </w:tcPr>
          <w:p w14:paraId="44EB9CE0"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49</w:t>
            </w:r>
          </w:p>
        </w:tc>
        <w:tc>
          <w:tcPr>
            <w:tcW w:w="10570" w:type="dxa"/>
            <w:tcBorders>
              <w:top w:val="single" w:sz="4" w:space="0" w:color="auto"/>
              <w:left w:val="single" w:sz="4" w:space="0" w:color="auto"/>
              <w:right w:val="single" w:sz="4" w:space="0" w:color="auto"/>
            </w:tcBorders>
            <w:shd w:val="clear" w:color="auto" w:fill="FEFF99"/>
            <w:vAlign w:val="center"/>
          </w:tcPr>
          <w:p w14:paraId="1DEE0AC7" w14:textId="77777777" w:rsidR="003D46D3" w:rsidRDefault="00000000">
            <w:pPr>
              <w:pStyle w:val="Jin0"/>
              <w:shd w:val="clear" w:color="auto" w:fill="auto"/>
              <w:spacing w:line="240" w:lineRule="auto"/>
            </w:pPr>
            <w:r>
              <w:rPr>
                <w:b/>
                <w:bCs/>
                <w:color w:val="000000"/>
              </w:rPr>
              <w:t>Repetitive sequences, microsatellites and their use in DNA diagnostics/forensic medicine</w:t>
            </w:r>
          </w:p>
        </w:tc>
      </w:tr>
      <w:tr w:rsidR="003D46D3" w14:paraId="3920BC59" w14:textId="77777777">
        <w:tblPrEx>
          <w:tblCellMar>
            <w:top w:w="0" w:type="dxa"/>
            <w:bottom w:w="0" w:type="dxa"/>
          </w:tblCellMar>
        </w:tblPrEx>
        <w:trPr>
          <w:trHeight w:hRule="exact" w:val="1406"/>
          <w:jc w:val="center"/>
        </w:trPr>
        <w:tc>
          <w:tcPr>
            <w:tcW w:w="653" w:type="dxa"/>
            <w:tcBorders>
              <w:top w:val="single" w:sz="4" w:space="0" w:color="auto"/>
              <w:left w:val="single" w:sz="4" w:space="0" w:color="auto"/>
            </w:tcBorders>
            <w:shd w:val="clear" w:color="auto" w:fill="FEFF99"/>
            <w:vAlign w:val="center"/>
          </w:tcPr>
          <w:p w14:paraId="0048B836" w14:textId="77777777" w:rsidR="003D46D3" w:rsidRDefault="00000000">
            <w:pPr>
              <w:pStyle w:val="Jin0"/>
              <w:shd w:val="clear" w:color="auto" w:fill="auto"/>
              <w:spacing w:line="240" w:lineRule="auto"/>
              <w:ind w:firstLine="140"/>
              <w:jc w:val="both"/>
              <w:rPr>
                <w:sz w:val="34"/>
                <w:szCs w:val="34"/>
              </w:rPr>
            </w:pPr>
            <w:r>
              <w:rPr>
                <w:b/>
                <w:bCs/>
                <w:sz w:val="34"/>
                <w:szCs w:val="34"/>
              </w:rPr>
              <w:t>49</w:t>
            </w:r>
          </w:p>
        </w:tc>
        <w:tc>
          <w:tcPr>
            <w:tcW w:w="10570" w:type="dxa"/>
            <w:tcBorders>
              <w:top w:val="single" w:sz="4" w:space="0" w:color="auto"/>
              <w:left w:val="single" w:sz="4" w:space="0" w:color="auto"/>
              <w:right w:val="single" w:sz="4" w:space="0" w:color="auto"/>
            </w:tcBorders>
            <w:shd w:val="clear" w:color="auto" w:fill="FFFFFF"/>
            <w:vAlign w:val="bottom"/>
          </w:tcPr>
          <w:p w14:paraId="00CFA605" w14:textId="77777777" w:rsidR="003D46D3" w:rsidRDefault="00000000">
            <w:pPr>
              <w:pStyle w:val="Jin0"/>
              <w:shd w:val="clear" w:color="auto" w:fill="auto"/>
            </w:pPr>
            <w:r>
              <w:t xml:space="preserve">Repetitive sequences in human genome, types of repetitive sequences; Microsatellites in human genome/disease; Polymorphism; In which way/for which purpose can be these microsatellites used in diagnostics/forensic medicine; Include laboratory methods (PCR, </w:t>
            </w:r>
            <w:proofErr w:type="gramStart"/>
            <w:r>
              <w:t>electrophoresis - question</w:t>
            </w:r>
            <w:proofErr w:type="gramEnd"/>
            <w:r>
              <w:t xml:space="preserve"> 48)</w:t>
            </w:r>
          </w:p>
        </w:tc>
      </w:tr>
      <w:tr w:rsidR="003D46D3" w14:paraId="27D331FE" w14:textId="77777777">
        <w:tblPrEx>
          <w:tblCellMar>
            <w:top w:w="0" w:type="dxa"/>
            <w:bottom w:w="0" w:type="dxa"/>
          </w:tblCellMar>
        </w:tblPrEx>
        <w:trPr>
          <w:trHeight w:hRule="exact" w:val="1411"/>
          <w:jc w:val="center"/>
        </w:trPr>
        <w:tc>
          <w:tcPr>
            <w:tcW w:w="653" w:type="dxa"/>
            <w:tcBorders>
              <w:top w:val="single" w:sz="4" w:space="0" w:color="auto"/>
              <w:left w:val="single" w:sz="4" w:space="0" w:color="auto"/>
            </w:tcBorders>
            <w:shd w:val="clear" w:color="auto" w:fill="FEFF99"/>
            <w:vAlign w:val="center"/>
          </w:tcPr>
          <w:p w14:paraId="37E682D4"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49</w:t>
            </w:r>
          </w:p>
        </w:tc>
        <w:tc>
          <w:tcPr>
            <w:tcW w:w="10570" w:type="dxa"/>
            <w:tcBorders>
              <w:top w:val="single" w:sz="4" w:space="0" w:color="auto"/>
              <w:left w:val="single" w:sz="4" w:space="0" w:color="auto"/>
              <w:right w:val="single" w:sz="4" w:space="0" w:color="auto"/>
            </w:tcBorders>
            <w:shd w:val="clear" w:color="auto" w:fill="FFFFFF"/>
            <w:vAlign w:val="bottom"/>
          </w:tcPr>
          <w:p w14:paraId="2135CBAB" w14:textId="77777777" w:rsidR="003D46D3" w:rsidRDefault="00000000">
            <w:pPr>
              <w:pStyle w:val="Jin0"/>
              <w:shd w:val="clear" w:color="auto" w:fill="auto"/>
            </w:pPr>
            <w:r>
              <w:rPr>
                <w:color w:val="548235"/>
              </w:rPr>
              <w:t xml:space="preserve">Lippincott Illustrated Reviews: Cell and Molecular Biology, Chapter 1 Gene structure and </w:t>
            </w:r>
            <w:proofErr w:type="gramStart"/>
            <w:r>
              <w:rPr>
                <w:color w:val="548235"/>
              </w:rPr>
              <w:t>function ;</w:t>
            </w:r>
            <w:proofErr w:type="gramEnd"/>
            <w:r>
              <w:rPr>
                <w:color w:val="548235"/>
              </w:rPr>
              <w:t xml:space="preserve"> Lecture: 9. Basic methods and experimental approaches of cell and molecular biology; Lecture 4. Cell nucleus, human genome, DNA replication; Manual "Practicals in Genetics"</w:t>
            </w:r>
          </w:p>
        </w:tc>
      </w:tr>
      <w:tr w:rsidR="003D46D3" w14:paraId="69D6658C" w14:textId="77777777">
        <w:tblPrEx>
          <w:tblCellMar>
            <w:top w:w="0" w:type="dxa"/>
            <w:bottom w:w="0" w:type="dxa"/>
          </w:tblCellMar>
        </w:tblPrEx>
        <w:trPr>
          <w:trHeight w:hRule="exact" w:val="494"/>
          <w:jc w:val="center"/>
        </w:trPr>
        <w:tc>
          <w:tcPr>
            <w:tcW w:w="653" w:type="dxa"/>
            <w:tcBorders>
              <w:top w:val="single" w:sz="4" w:space="0" w:color="auto"/>
              <w:left w:val="single" w:sz="4" w:space="0" w:color="auto"/>
            </w:tcBorders>
            <w:shd w:val="clear" w:color="auto" w:fill="FEFF99"/>
            <w:vAlign w:val="bottom"/>
          </w:tcPr>
          <w:p w14:paraId="6C31B310" w14:textId="77777777" w:rsidR="003D46D3" w:rsidRDefault="00000000">
            <w:pPr>
              <w:pStyle w:val="Jin0"/>
              <w:shd w:val="clear" w:color="auto" w:fill="auto"/>
              <w:spacing w:line="240" w:lineRule="auto"/>
              <w:ind w:firstLine="140"/>
              <w:jc w:val="both"/>
              <w:rPr>
                <w:sz w:val="34"/>
                <w:szCs w:val="34"/>
              </w:rPr>
            </w:pPr>
            <w:r>
              <w:rPr>
                <w:b/>
                <w:bCs/>
                <w:color w:val="000000"/>
                <w:sz w:val="34"/>
                <w:szCs w:val="34"/>
              </w:rPr>
              <w:t>50</w:t>
            </w:r>
          </w:p>
        </w:tc>
        <w:tc>
          <w:tcPr>
            <w:tcW w:w="10570" w:type="dxa"/>
            <w:tcBorders>
              <w:top w:val="single" w:sz="4" w:space="0" w:color="auto"/>
              <w:left w:val="single" w:sz="4" w:space="0" w:color="auto"/>
              <w:right w:val="single" w:sz="4" w:space="0" w:color="auto"/>
            </w:tcBorders>
            <w:shd w:val="clear" w:color="auto" w:fill="FEFF99"/>
            <w:vAlign w:val="center"/>
          </w:tcPr>
          <w:p w14:paraId="49AF6C31" w14:textId="77777777" w:rsidR="003D46D3" w:rsidRDefault="00000000">
            <w:pPr>
              <w:pStyle w:val="Jin0"/>
              <w:shd w:val="clear" w:color="auto" w:fill="auto"/>
              <w:spacing w:line="240" w:lineRule="auto"/>
            </w:pPr>
            <w:r>
              <w:rPr>
                <w:b/>
                <w:bCs/>
                <w:color w:val="000000"/>
              </w:rPr>
              <w:t>DNA diagnostics. Basic types and their advantages and disadvantages, sources of errors</w:t>
            </w:r>
          </w:p>
        </w:tc>
      </w:tr>
      <w:tr w:rsidR="003D46D3" w14:paraId="16FFA9E8" w14:textId="77777777">
        <w:tblPrEx>
          <w:tblCellMar>
            <w:top w:w="0" w:type="dxa"/>
            <w:bottom w:w="0" w:type="dxa"/>
          </w:tblCellMar>
        </w:tblPrEx>
        <w:trPr>
          <w:trHeight w:hRule="exact" w:val="1075"/>
          <w:jc w:val="center"/>
        </w:trPr>
        <w:tc>
          <w:tcPr>
            <w:tcW w:w="653" w:type="dxa"/>
            <w:tcBorders>
              <w:top w:val="single" w:sz="4" w:space="0" w:color="auto"/>
              <w:left w:val="single" w:sz="4" w:space="0" w:color="auto"/>
            </w:tcBorders>
            <w:shd w:val="clear" w:color="auto" w:fill="FEFF99"/>
            <w:vAlign w:val="bottom"/>
          </w:tcPr>
          <w:p w14:paraId="61028C37" w14:textId="77777777" w:rsidR="003D46D3" w:rsidRDefault="00000000">
            <w:pPr>
              <w:pStyle w:val="Jin0"/>
              <w:shd w:val="clear" w:color="auto" w:fill="auto"/>
              <w:spacing w:line="240" w:lineRule="auto"/>
              <w:ind w:firstLine="140"/>
              <w:jc w:val="both"/>
              <w:rPr>
                <w:sz w:val="34"/>
                <w:szCs w:val="34"/>
              </w:rPr>
            </w:pPr>
            <w:r>
              <w:rPr>
                <w:b/>
                <w:bCs/>
                <w:sz w:val="34"/>
                <w:szCs w:val="34"/>
              </w:rPr>
              <w:t>50</w:t>
            </w:r>
          </w:p>
        </w:tc>
        <w:tc>
          <w:tcPr>
            <w:tcW w:w="10570" w:type="dxa"/>
            <w:tcBorders>
              <w:top w:val="single" w:sz="4" w:space="0" w:color="auto"/>
              <w:left w:val="single" w:sz="4" w:space="0" w:color="auto"/>
              <w:right w:val="single" w:sz="4" w:space="0" w:color="auto"/>
            </w:tcBorders>
            <w:shd w:val="clear" w:color="auto" w:fill="FFFFFF"/>
            <w:vAlign w:val="bottom"/>
          </w:tcPr>
          <w:p w14:paraId="39CA0A73" w14:textId="77777777" w:rsidR="003D46D3" w:rsidRDefault="00000000">
            <w:pPr>
              <w:pStyle w:val="Jin0"/>
              <w:shd w:val="clear" w:color="auto" w:fill="auto"/>
            </w:pPr>
            <w:r>
              <w:t xml:space="preserve">DNA diagnostics; Basic types (direct/indirect) and their advantages and disadvantages, compare both methods; Sources of errors; Laboratory methods used in DNA diagnostics - PCR, sequencing, RFLP, VNTR, electrophoresis, southern blotting, microarray, </w:t>
            </w:r>
            <w:proofErr w:type="gramStart"/>
            <w:r>
              <w:t>NGS .</w:t>
            </w:r>
            <w:proofErr w:type="gramEnd"/>
          </w:p>
        </w:tc>
      </w:tr>
      <w:tr w:rsidR="003D46D3" w14:paraId="744BEC94" w14:textId="77777777">
        <w:tblPrEx>
          <w:tblCellMar>
            <w:top w:w="0" w:type="dxa"/>
            <w:bottom w:w="0" w:type="dxa"/>
          </w:tblCellMar>
        </w:tblPrEx>
        <w:trPr>
          <w:trHeight w:hRule="exact" w:val="1421"/>
          <w:jc w:val="center"/>
        </w:trPr>
        <w:tc>
          <w:tcPr>
            <w:tcW w:w="653" w:type="dxa"/>
            <w:tcBorders>
              <w:top w:val="single" w:sz="4" w:space="0" w:color="auto"/>
              <w:left w:val="single" w:sz="4" w:space="0" w:color="auto"/>
              <w:bottom w:val="single" w:sz="4" w:space="0" w:color="auto"/>
            </w:tcBorders>
            <w:shd w:val="clear" w:color="auto" w:fill="FEFF99"/>
            <w:vAlign w:val="center"/>
          </w:tcPr>
          <w:p w14:paraId="6925F1BC" w14:textId="77777777" w:rsidR="003D46D3" w:rsidRDefault="00000000">
            <w:pPr>
              <w:pStyle w:val="Jin0"/>
              <w:shd w:val="clear" w:color="auto" w:fill="auto"/>
              <w:spacing w:line="240" w:lineRule="auto"/>
              <w:ind w:firstLine="140"/>
              <w:jc w:val="both"/>
              <w:rPr>
                <w:sz w:val="34"/>
                <w:szCs w:val="34"/>
              </w:rPr>
            </w:pPr>
            <w:r>
              <w:rPr>
                <w:b/>
                <w:bCs/>
                <w:color w:val="548235"/>
                <w:sz w:val="34"/>
                <w:szCs w:val="34"/>
              </w:rPr>
              <w:t>50</w:t>
            </w:r>
          </w:p>
        </w:tc>
        <w:tc>
          <w:tcPr>
            <w:tcW w:w="10570" w:type="dxa"/>
            <w:tcBorders>
              <w:top w:val="single" w:sz="4" w:space="0" w:color="auto"/>
              <w:left w:val="single" w:sz="4" w:space="0" w:color="auto"/>
              <w:bottom w:val="single" w:sz="4" w:space="0" w:color="auto"/>
              <w:right w:val="single" w:sz="4" w:space="0" w:color="auto"/>
            </w:tcBorders>
            <w:shd w:val="clear" w:color="auto" w:fill="FFFFFF"/>
            <w:vAlign w:val="bottom"/>
          </w:tcPr>
          <w:p w14:paraId="6FB7ABEF" w14:textId="77777777" w:rsidR="003D46D3" w:rsidRDefault="00000000">
            <w:pPr>
              <w:pStyle w:val="Jin0"/>
              <w:shd w:val="clear" w:color="auto" w:fill="auto"/>
            </w:pPr>
            <w:r>
              <w:rPr>
                <w:color w:val="548235"/>
              </w:rPr>
              <w:t xml:space="preserve">Lippincott Illustrated Reviews: Cell and Molecular Biology, Chapter 1 Gene structure and </w:t>
            </w:r>
            <w:proofErr w:type="gramStart"/>
            <w:r>
              <w:rPr>
                <w:color w:val="548235"/>
              </w:rPr>
              <w:t>function ;</w:t>
            </w:r>
            <w:proofErr w:type="gramEnd"/>
            <w:r>
              <w:rPr>
                <w:color w:val="548235"/>
              </w:rPr>
              <w:t xml:space="preserve"> Lecture: 9. Basic methods and experimental approaches of cell and molecular biology; Lecture 4. Cell nucleus, human genome, DNA replication; Manual "Practicals in Genetics"</w:t>
            </w:r>
          </w:p>
        </w:tc>
      </w:tr>
    </w:tbl>
    <w:p w14:paraId="1FBFD43E" w14:textId="77777777" w:rsidR="003D46D3" w:rsidRDefault="00000000">
      <w:pPr>
        <w:pStyle w:val="Zkladntext1"/>
        <w:pBdr>
          <w:top w:val="single" w:sz="4" w:space="0" w:color="auto"/>
          <w:left w:val="single" w:sz="4" w:space="0" w:color="auto"/>
          <w:bottom w:val="single" w:sz="4" w:space="0" w:color="auto"/>
          <w:right w:val="single" w:sz="4" w:space="0" w:color="auto"/>
        </w:pBdr>
        <w:shd w:val="clear" w:color="auto" w:fill="auto"/>
        <w:spacing w:after="40"/>
      </w:pPr>
      <w:proofErr w:type="gramStart"/>
      <w:r>
        <w:rPr>
          <w:b/>
          <w:bCs/>
          <w:color w:val="000000"/>
        </w:rPr>
        <w:t>BLACK - the</w:t>
      </w:r>
      <w:proofErr w:type="gramEnd"/>
      <w:r>
        <w:rPr>
          <w:b/>
          <w:bCs/>
          <w:color w:val="000000"/>
        </w:rPr>
        <w:t xml:space="preserve"> exam question</w:t>
      </w:r>
    </w:p>
    <w:p w14:paraId="1D3E0659" w14:textId="77777777" w:rsidR="003D46D3" w:rsidRDefault="00000000">
      <w:pPr>
        <w:pStyle w:val="Zkladntext1"/>
        <w:pBdr>
          <w:top w:val="single" w:sz="4" w:space="0" w:color="auto"/>
          <w:left w:val="single" w:sz="4" w:space="0" w:color="auto"/>
          <w:bottom w:val="single" w:sz="4" w:space="0" w:color="auto"/>
          <w:right w:val="single" w:sz="4" w:space="0" w:color="auto"/>
        </w:pBdr>
        <w:shd w:val="clear" w:color="auto" w:fill="auto"/>
        <w:spacing w:after="0"/>
      </w:pPr>
      <w:r>
        <w:rPr>
          <w:b/>
          <w:bCs/>
        </w:rPr>
        <w:lastRenderedPageBreak/>
        <w:t xml:space="preserve">BLUE </w:t>
      </w:r>
      <w:r>
        <w:t xml:space="preserve">- </w:t>
      </w:r>
      <w:r>
        <w:rPr>
          <w:b/>
          <w:bCs/>
        </w:rPr>
        <w:t xml:space="preserve">main </w:t>
      </w:r>
      <w:r>
        <w:t xml:space="preserve">facts/topic that should be involved in the answer to this question; you can add any other relevant correct information related to the question; e.g. = for example = it means chose one or two of particular cases and speak about it/both in </w:t>
      </w:r>
      <w:proofErr w:type="gramStart"/>
      <w:r>
        <w:t>detail ;</w:t>
      </w:r>
      <w:proofErr w:type="gramEnd"/>
    </w:p>
    <w:p w14:paraId="6F86442B" w14:textId="77777777" w:rsidR="003D46D3" w:rsidRDefault="00000000">
      <w:pPr>
        <w:pStyle w:val="Zkladntext1"/>
        <w:pBdr>
          <w:top w:val="single" w:sz="4" w:space="0" w:color="auto"/>
          <w:left w:val="single" w:sz="4" w:space="0" w:color="auto"/>
          <w:bottom w:val="single" w:sz="4" w:space="0" w:color="auto"/>
          <w:right w:val="single" w:sz="4" w:space="0" w:color="auto"/>
        </w:pBdr>
        <w:shd w:val="clear" w:color="auto" w:fill="auto"/>
        <w:tabs>
          <w:tab w:val="left" w:leader="underscore" w:pos="10454"/>
        </w:tabs>
        <w:spacing w:after="40"/>
      </w:pPr>
      <w:r>
        <w:rPr>
          <w:u w:val="single"/>
        </w:rPr>
        <w:t>you don't have to speak about all of the suggested examples</w:t>
      </w:r>
      <w:r>
        <w:rPr>
          <w:color w:val="000000"/>
          <w:u w:val="single"/>
        </w:rPr>
        <w:tab/>
      </w:r>
    </w:p>
    <w:p w14:paraId="0CF21C89" w14:textId="77777777" w:rsidR="003D46D3" w:rsidRDefault="00000000">
      <w:pPr>
        <w:pStyle w:val="Zkladntext1"/>
        <w:pBdr>
          <w:top w:val="single" w:sz="4" w:space="0" w:color="auto"/>
          <w:left w:val="single" w:sz="4" w:space="0" w:color="auto"/>
          <w:bottom w:val="single" w:sz="4" w:space="0" w:color="auto"/>
          <w:right w:val="single" w:sz="4" w:space="0" w:color="auto"/>
        </w:pBdr>
        <w:shd w:val="clear" w:color="auto" w:fill="auto"/>
        <w:spacing w:after="40"/>
      </w:pPr>
      <w:proofErr w:type="gramStart"/>
      <w:r>
        <w:rPr>
          <w:b/>
          <w:bCs/>
          <w:color w:val="548235"/>
        </w:rPr>
        <w:t xml:space="preserve">GREEN </w:t>
      </w:r>
      <w:r>
        <w:rPr>
          <w:color w:val="548235"/>
        </w:rPr>
        <w:t xml:space="preserve">- </w:t>
      </w:r>
      <w:r>
        <w:rPr>
          <w:b/>
          <w:bCs/>
          <w:color w:val="548235"/>
        </w:rPr>
        <w:t>main</w:t>
      </w:r>
      <w:proofErr w:type="gramEnd"/>
      <w:r>
        <w:rPr>
          <w:b/>
          <w:bCs/>
          <w:color w:val="548235"/>
        </w:rPr>
        <w:t xml:space="preserve"> </w:t>
      </w:r>
      <w:r>
        <w:rPr>
          <w:color w:val="548235"/>
        </w:rPr>
        <w:t>recommended sources, but any other relevant can be used</w:t>
      </w:r>
    </w:p>
    <w:sectPr w:rsidR="003D46D3">
      <w:pgSz w:w="11900" w:h="16840"/>
      <w:pgMar w:top="853" w:right="325" w:bottom="394" w:left="352" w:header="425"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D63B8" w14:textId="77777777" w:rsidR="00A538B9" w:rsidRDefault="00A538B9">
      <w:r>
        <w:separator/>
      </w:r>
    </w:p>
  </w:endnote>
  <w:endnote w:type="continuationSeparator" w:id="0">
    <w:p w14:paraId="7C88A40E" w14:textId="77777777" w:rsidR="00A538B9" w:rsidRDefault="00A5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D1E6" w14:textId="77777777" w:rsidR="00A538B9" w:rsidRDefault="00A538B9"/>
  </w:footnote>
  <w:footnote w:type="continuationSeparator" w:id="0">
    <w:p w14:paraId="3092A0C2" w14:textId="77777777" w:rsidR="00A538B9" w:rsidRDefault="00A538B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6D3"/>
    <w:rsid w:val="003D46D3"/>
    <w:rsid w:val="006719D8"/>
    <w:rsid w:val="006E49DD"/>
    <w:rsid w:val="00A53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8D5E6"/>
  <w15:docId w15:val="{C39FA804-2BA5-457C-B12D-92583F7B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Calibri" w:eastAsia="Calibri" w:hAnsi="Calibri" w:cs="Calibri"/>
      <w:b w:val="0"/>
      <w:bCs w:val="0"/>
      <w:i w:val="0"/>
      <w:iCs w:val="0"/>
      <w:smallCaps w:val="0"/>
      <w:strike w:val="0"/>
      <w:color w:val="0000CC"/>
      <w:sz w:val="26"/>
      <w:szCs w:val="26"/>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0000CC"/>
      <w:sz w:val="26"/>
      <w:szCs w:val="26"/>
      <w:u w:val="none"/>
    </w:rPr>
  </w:style>
  <w:style w:type="paragraph" w:customStyle="1" w:styleId="Jin0">
    <w:name w:val="Jiné"/>
    <w:basedOn w:val="Normln"/>
    <w:link w:val="Jin"/>
    <w:pPr>
      <w:shd w:val="clear" w:color="auto" w:fill="FFFFFF"/>
      <w:spacing w:line="262" w:lineRule="auto"/>
    </w:pPr>
    <w:rPr>
      <w:rFonts w:ascii="Calibri" w:eastAsia="Calibri" w:hAnsi="Calibri" w:cs="Calibri"/>
      <w:color w:val="0000CC"/>
      <w:sz w:val="26"/>
      <w:szCs w:val="26"/>
    </w:rPr>
  </w:style>
  <w:style w:type="paragraph" w:customStyle="1" w:styleId="Zkladntext1">
    <w:name w:val="Základní text1"/>
    <w:basedOn w:val="Normln"/>
    <w:link w:val="Zkladntext"/>
    <w:pPr>
      <w:shd w:val="clear" w:color="auto" w:fill="FFFFFF"/>
      <w:spacing w:after="20" w:line="264" w:lineRule="auto"/>
    </w:pPr>
    <w:rPr>
      <w:rFonts w:ascii="Calibri" w:eastAsia="Calibri" w:hAnsi="Calibri" w:cs="Calibri"/>
      <w:color w:val="0000CC"/>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Polycyst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mc.ncbi.nlm.nih.gov/articles/PMC2983067/pdf/JCB_201006173.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5634</Words>
  <Characters>33243</Characters>
  <Application>Microsoft Office Word</Application>
  <DocSecurity>0</DocSecurity>
  <Lines>277</Lines>
  <Paragraphs>77</Paragraphs>
  <ScaleCrop>false</ScaleCrop>
  <Company/>
  <LinksUpToDate>false</LinksUpToDate>
  <CharactersWithSpaces>38800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Hotová Lenka</dc:creator>
  <cp:keywords/>
  <cp:lastModifiedBy>Admin - Lenka Hotová</cp:lastModifiedBy>
  <cp:revision>1</cp:revision>
  <dcterms:created xsi:type="dcterms:W3CDTF">2025-02-10T13:52:00Z</dcterms:created>
  <dcterms:modified xsi:type="dcterms:W3CDTF">2025-02-10T13:52:00Z</dcterms:modified>
</cp:coreProperties>
</file>